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7" w:firstLineChars="49"/>
        <w:jc w:val="center"/>
        <w:rPr>
          <w:rFonts w:ascii="仿宋_GB2312" w:eastAsia="仿宋_GB2312"/>
          <w:b/>
          <w:color w:val="auto"/>
          <w:sz w:val="36"/>
          <w:szCs w:val="36"/>
        </w:rPr>
      </w:pPr>
      <w:r>
        <w:rPr>
          <w:rFonts w:hint="eastAsia" w:ascii="仿宋_GB2312" w:eastAsia="仿宋_GB2312"/>
          <w:b/>
          <w:color w:val="auto"/>
          <w:sz w:val="36"/>
          <w:szCs w:val="36"/>
        </w:rPr>
        <w:t>中建交通建设集团有限公司</w:t>
      </w:r>
    </w:p>
    <w:p>
      <w:pPr>
        <w:ind w:firstLine="148" w:firstLineChars="49"/>
        <w:jc w:val="center"/>
        <w:rPr>
          <w:rFonts w:ascii="仿宋_GB2312" w:eastAsia="仿宋_GB2312"/>
          <w:b/>
          <w:color w:val="auto"/>
          <w:sz w:val="30"/>
          <w:szCs w:val="30"/>
        </w:rPr>
      </w:pPr>
      <w:r>
        <w:rPr>
          <w:rFonts w:hint="eastAsia" w:ascii="仿宋_GB2312" w:eastAsia="仿宋_GB2312"/>
          <w:b/>
          <w:color w:val="auto"/>
          <w:sz w:val="30"/>
          <w:szCs w:val="30"/>
        </w:rPr>
        <w:t>2018</w:t>
      </w:r>
      <w:r>
        <w:rPr>
          <w:rFonts w:hint="eastAsia" w:ascii="仿宋_GB2312" w:eastAsia="仿宋_GB2312"/>
          <w:b/>
          <w:color w:val="auto"/>
          <w:sz w:val="30"/>
          <w:szCs w:val="30"/>
          <w:lang w:eastAsia="zh-CN"/>
        </w:rPr>
        <w:t>届</w:t>
      </w:r>
      <w:r>
        <w:rPr>
          <w:rFonts w:hint="eastAsia" w:ascii="仿宋_GB2312" w:eastAsia="仿宋_GB2312"/>
          <w:b/>
          <w:color w:val="auto"/>
          <w:sz w:val="30"/>
          <w:szCs w:val="30"/>
        </w:rPr>
        <w:t>“启明星”招聘计划</w:t>
      </w:r>
    </w:p>
    <w:p>
      <w:pPr>
        <w:pStyle w:val="4"/>
        <w:spacing w:line="360" w:lineRule="auto"/>
        <w:ind w:firstLine="422" w:firstLineChars="200"/>
        <w:rPr>
          <w:rFonts w:hint="eastAsia" w:eastAsia="宋体"/>
          <w:b/>
          <w:bCs/>
          <w:color w:val="auto"/>
          <w:sz w:val="21"/>
          <w:szCs w:val="21"/>
          <w:lang w:eastAsia="zh-CN"/>
        </w:rPr>
      </w:pPr>
      <w:r>
        <w:rPr>
          <w:rFonts w:hint="eastAsia"/>
          <w:b/>
          <w:bCs/>
          <w:color w:val="auto"/>
          <w:sz w:val="21"/>
          <w:szCs w:val="21"/>
          <w:lang w:eastAsia="zh-CN"/>
        </w:rPr>
        <w:t>一、中建交通企业概况：</w:t>
      </w:r>
    </w:p>
    <w:p>
      <w:pPr>
        <w:pStyle w:val="4"/>
        <w:spacing w:line="360" w:lineRule="auto"/>
        <w:ind w:firstLine="422" w:firstLineChars="200"/>
        <w:rPr>
          <w:rFonts w:hint="eastAsia"/>
          <w:color w:val="auto"/>
          <w:sz w:val="21"/>
          <w:szCs w:val="21"/>
          <w:lang w:val="en-US" w:eastAsia="zh-CN"/>
        </w:rPr>
      </w:pPr>
      <w:r>
        <w:rPr>
          <w:rFonts w:hint="eastAsia"/>
          <w:b/>
          <w:bCs/>
          <w:color w:val="auto"/>
          <w:sz w:val="21"/>
          <w:szCs w:val="21"/>
          <w:lang w:val="en-US" w:eastAsia="zh-CN"/>
        </w:rPr>
        <w:t>1、</w:t>
      </w:r>
      <w:r>
        <w:rPr>
          <w:rFonts w:hint="eastAsia"/>
          <w:b/>
          <w:bCs/>
          <w:color w:val="auto"/>
          <w:sz w:val="21"/>
          <w:szCs w:val="21"/>
          <w:lang w:eastAsia="zh-CN"/>
        </w:rPr>
        <w:t>我们是谁：</w:t>
      </w:r>
      <w:r>
        <w:rPr>
          <w:rFonts w:hint="eastAsia"/>
          <w:color w:val="auto"/>
          <w:sz w:val="21"/>
          <w:szCs w:val="21"/>
        </w:rPr>
        <w:t>中建交通建设集团有限公司</w:t>
      </w:r>
      <w:r>
        <w:rPr>
          <w:rFonts w:hint="eastAsia"/>
          <w:color w:val="auto"/>
          <w:sz w:val="21"/>
          <w:szCs w:val="21"/>
          <w:lang w:eastAsia="zh-CN"/>
        </w:rPr>
        <w:t>（缩写，中建交通），正局级单位，隶属世界</w:t>
      </w:r>
      <w:r>
        <w:rPr>
          <w:rFonts w:hint="eastAsia"/>
          <w:color w:val="auto"/>
          <w:sz w:val="21"/>
          <w:szCs w:val="21"/>
          <w:lang w:val="en-US" w:eastAsia="zh-CN"/>
        </w:rPr>
        <w:t>500强中第24强的</w:t>
      </w:r>
      <w:r>
        <w:rPr>
          <w:rFonts w:hint="eastAsia"/>
          <w:color w:val="auto"/>
          <w:sz w:val="21"/>
          <w:szCs w:val="21"/>
          <w:lang w:eastAsia="zh-CN"/>
        </w:rPr>
        <w:t>中国建筑总公司，央企核心成员之一，注册资本金</w:t>
      </w:r>
      <w:r>
        <w:rPr>
          <w:rFonts w:hint="eastAsia"/>
          <w:color w:val="auto"/>
          <w:sz w:val="21"/>
          <w:szCs w:val="21"/>
          <w:lang w:val="en-US" w:eastAsia="zh-CN"/>
        </w:rPr>
        <w:t>25.58亿元。中建交通</w:t>
      </w:r>
      <w:r>
        <w:rPr>
          <w:rFonts w:hint="eastAsia" w:ascii="宋体" w:hAnsi="宋体" w:eastAsia="宋体" w:cs="宋体"/>
          <w:color w:val="auto"/>
          <w:sz w:val="21"/>
          <w:szCs w:val="21"/>
          <w:u w:val="none"/>
        </w:rPr>
        <w:t>是中国建筑系统内以大交通为主要业务的基础设施专业化骨干经营平台、中国建筑主要的大交通事业并购平台、中国建筑大交通领域内专业化的融投资建造业务运营平台、</w:t>
      </w:r>
      <w:r>
        <w:rPr>
          <w:rFonts w:hint="eastAsia"/>
          <w:color w:val="auto"/>
          <w:sz w:val="21"/>
          <w:szCs w:val="21"/>
        </w:rPr>
        <w:t>中国建筑开拓市政、公路、铁路</w:t>
      </w:r>
      <w:r>
        <w:rPr>
          <w:rFonts w:hint="eastAsia"/>
          <w:color w:val="auto"/>
          <w:sz w:val="21"/>
          <w:szCs w:val="21"/>
          <w:lang w:eastAsia="zh-CN"/>
        </w:rPr>
        <w:t>市场</w:t>
      </w:r>
      <w:r>
        <w:rPr>
          <w:rFonts w:hint="eastAsia" w:ascii="宋体" w:hAnsi="宋体" w:eastAsia="宋体" w:cs="宋体"/>
          <w:color w:val="auto"/>
          <w:sz w:val="21"/>
          <w:szCs w:val="21"/>
          <w:u w:val="none"/>
        </w:rPr>
        <w:t>配置高端技术装备和吸引高端人才的资源整合平台，致力成为中国建筑大交通事业的第一品牌。</w:t>
      </w:r>
    </w:p>
    <w:p>
      <w:pPr>
        <w:pStyle w:val="4"/>
        <w:spacing w:line="360" w:lineRule="auto"/>
        <w:ind w:firstLine="422" w:firstLineChars="200"/>
        <w:rPr>
          <w:rFonts w:hint="eastAsia"/>
          <w:color w:val="auto"/>
          <w:sz w:val="21"/>
          <w:szCs w:val="21"/>
          <w:lang w:val="en-US" w:eastAsia="zh-CN"/>
        </w:rPr>
      </w:pPr>
      <w:r>
        <w:rPr>
          <w:rFonts w:hint="eastAsia"/>
          <w:b/>
          <w:bCs/>
          <w:color w:val="auto"/>
          <w:sz w:val="21"/>
          <w:szCs w:val="21"/>
          <w:lang w:val="en-US" w:eastAsia="zh-CN"/>
        </w:rPr>
        <w:t>2、我们的业务：</w:t>
      </w:r>
      <w:r>
        <w:rPr>
          <w:rFonts w:hint="eastAsia" w:ascii="宋体" w:hAnsi="宋体" w:eastAsia="宋体" w:cs="宋体"/>
          <w:color w:val="auto"/>
          <w:sz w:val="21"/>
          <w:szCs w:val="21"/>
          <w:u w:val="none"/>
        </w:rPr>
        <w:t>覆盖铁路、公路、轨道交通、市政、城市综合交通枢纽、大型公共建筑等所有基础设施领域。服务内容包括基础设施项目管理咨询、投资开发、施工总承包、运营维护等；其中城市轨道交通、公路、大型桥梁、长大隧道、站房交通枢纽建设管理达到了行业先进水平，融投资建造业务达到</w:t>
      </w:r>
      <w:r>
        <w:rPr>
          <w:rFonts w:hint="eastAsia" w:cs="宋体"/>
          <w:color w:val="auto"/>
          <w:sz w:val="21"/>
          <w:szCs w:val="21"/>
          <w:u w:val="none"/>
          <w:lang w:eastAsia="zh-CN"/>
        </w:rPr>
        <w:t>（国内）</w:t>
      </w:r>
      <w:r>
        <w:rPr>
          <w:rFonts w:hint="eastAsia" w:ascii="宋体" w:hAnsi="宋体" w:eastAsia="宋体" w:cs="宋体"/>
          <w:color w:val="auto"/>
          <w:sz w:val="21"/>
          <w:szCs w:val="21"/>
          <w:u w:val="none"/>
        </w:rPr>
        <w:t>行业领先水平</w:t>
      </w:r>
      <w:r>
        <w:rPr>
          <w:rFonts w:hint="eastAsia"/>
          <w:color w:val="auto"/>
          <w:sz w:val="21"/>
          <w:szCs w:val="21"/>
          <w:lang w:val="en-US" w:eastAsia="zh-CN"/>
        </w:rPr>
        <w:t>。</w:t>
      </w:r>
    </w:p>
    <w:p>
      <w:pPr>
        <w:pStyle w:val="4"/>
        <w:spacing w:line="360" w:lineRule="auto"/>
        <w:ind w:firstLine="422" w:firstLineChars="200"/>
        <w:rPr>
          <w:rFonts w:hint="eastAsia" w:cs="宋体"/>
          <w:color w:val="auto"/>
          <w:sz w:val="21"/>
          <w:szCs w:val="21"/>
          <w:u w:val="none"/>
          <w:lang w:eastAsia="zh-CN"/>
        </w:rPr>
      </w:pPr>
      <w:r>
        <w:rPr>
          <w:rFonts w:hint="eastAsia"/>
          <w:b/>
          <w:bCs/>
          <w:color w:val="auto"/>
          <w:sz w:val="21"/>
          <w:szCs w:val="21"/>
          <w:lang w:val="en-US" w:eastAsia="zh-CN"/>
        </w:rPr>
        <w:t>3、我们的成长：</w:t>
      </w:r>
      <w:r>
        <w:rPr>
          <w:rFonts w:hint="eastAsia"/>
          <w:color w:val="auto"/>
          <w:sz w:val="21"/>
          <w:szCs w:val="21"/>
          <w:lang w:val="en-US" w:eastAsia="zh-CN"/>
        </w:rPr>
        <w:t>我们年轻，我们坚持，我们有为。2012年8月，创立伊始，我们1100人；2017年8月，创业5年周年，我们6600人；2018年8月，有你的加入，我们稳超7000人。</w:t>
      </w:r>
      <w:r>
        <w:rPr>
          <w:rFonts w:hint="eastAsia" w:ascii="宋体" w:hAnsi="宋体" w:eastAsia="宋体" w:cs="宋体"/>
          <w:color w:val="auto"/>
          <w:sz w:val="21"/>
          <w:szCs w:val="21"/>
          <w:u w:val="none"/>
        </w:rPr>
        <w:t>集团成员企业包括中建路桥集团有限公司及其下属企业，</w:t>
      </w:r>
      <w:r>
        <w:rPr>
          <w:rFonts w:hint="eastAsia" w:cs="宋体"/>
          <w:color w:val="auto"/>
          <w:sz w:val="21"/>
          <w:szCs w:val="21"/>
          <w:u w:val="none"/>
          <w:lang w:eastAsia="zh-CN"/>
        </w:rPr>
        <w:t>集团公司</w:t>
      </w:r>
      <w:r>
        <w:rPr>
          <w:rFonts w:hint="eastAsia" w:ascii="宋体" w:hAnsi="宋体" w:eastAsia="宋体" w:cs="宋体"/>
          <w:color w:val="auto"/>
          <w:sz w:val="21"/>
          <w:szCs w:val="21"/>
          <w:u w:val="none"/>
        </w:rPr>
        <w:t>下设</w:t>
      </w:r>
      <w:r>
        <w:rPr>
          <w:rFonts w:hint="eastAsia" w:cs="宋体"/>
          <w:color w:val="auto"/>
          <w:sz w:val="21"/>
          <w:szCs w:val="21"/>
          <w:u w:val="none"/>
          <w:lang w:eastAsia="zh-CN"/>
        </w:rPr>
        <w:t>盾构事业部、</w:t>
      </w:r>
      <w:r>
        <w:rPr>
          <w:rFonts w:hint="eastAsia" w:ascii="宋体" w:hAnsi="宋体" w:eastAsia="宋体" w:cs="宋体"/>
          <w:color w:val="auto"/>
          <w:sz w:val="21"/>
          <w:szCs w:val="21"/>
          <w:u w:val="none"/>
        </w:rPr>
        <w:t>投资管理公司、铁路分公司、国际分公司以及山西、河南、江西、南方、广西等区域分公司，成员企业拥有公路特级、市政一级、桥梁一级、隧道一级、海外承包等工程资质</w:t>
      </w:r>
      <w:r>
        <w:rPr>
          <w:rFonts w:hint="eastAsia" w:cs="宋体"/>
          <w:color w:val="auto"/>
          <w:sz w:val="21"/>
          <w:szCs w:val="21"/>
          <w:u w:val="none"/>
          <w:lang w:eastAsia="zh-CN"/>
        </w:rPr>
        <w:t>。</w:t>
      </w:r>
    </w:p>
    <w:p>
      <w:pPr>
        <w:pStyle w:val="4"/>
        <w:spacing w:line="360" w:lineRule="auto"/>
        <w:ind w:firstLine="422" w:firstLineChars="200"/>
        <w:rPr>
          <w:rFonts w:hint="eastAsia"/>
          <w:color w:val="auto"/>
          <w:sz w:val="21"/>
          <w:szCs w:val="21"/>
          <w:lang w:val="en-US" w:eastAsia="zh-CN"/>
        </w:rPr>
      </w:pPr>
      <w:r>
        <w:rPr>
          <w:rFonts w:hint="eastAsia"/>
          <w:b/>
          <w:bCs/>
          <w:color w:val="auto"/>
          <w:sz w:val="21"/>
          <w:szCs w:val="21"/>
          <w:lang w:val="en-US" w:eastAsia="zh-CN"/>
        </w:rPr>
        <w:t>4、我们的区域布局：</w:t>
      </w:r>
      <w:r>
        <w:rPr>
          <w:rFonts w:hint="eastAsia"/>
          <w:color w:val="auto"/>
          <w:sz w:val="21"/>
          <w:szCs w:val="21"/>
          <w:lang w:val="en-US" w:eastAsia="zh-CN"/>
        </w:rPr>
        <w:t>华北、华东、华中、华南、西南，有东北三省，也有塞外戈壁。</w:t>
      </w:r>
    </w:p>
    <w:p>
      <w:pPr>
        <w:pStyle w:val="4"/>
        <w:spacing w:line="360" w:lineRule="auto"/>
        <w:ind w:firstLine="422" w:firstLineChars="200"/>
        <w:rPr>
          <w:rFonts w:hint="eastAsia"/>
          <w:color w:val="auto"/>
          <w:sz w:val="21"/>
          <w:szCs w:val="21"/>
          <w:lang w:val="en-US" w:eastAsia="zh-CN"/>
        </w:rPr>
      </w:pPr>
      <w:r>
        <w:rPr>
          <w:rFonts w:hint="eastAsia"/>
          <w:b/>
          <w:bCs/>
          <w:color w:val="auto"/>
          <w:sz w:val="21"/>
          <w:szCs w:val="21"/>
          <w:lang w:val="en-US" w:eastAsia="zh-CN"/>
        </w:rPr>
        <w:t>5、我们的业绩：</w:t>
      </w:r>
      <w:r>
        <w:rPr>
          <w:rFonts w:hint="eastAsia"/>
          <w:b w:val="0"/>
          <w:bCs w:val="0"/>
          <w:color w:val="auto"/>
          <w:sz w:val="21"/>
          <w:szCs w:val="21"/>
          <w:lang w:val="en-US" w:eastAsia="zh-CN"/>
        </w:rPr>
        <w:t>在安徽</w:t>
      </w:r>
      <w:r>
        <w:rPr>
          <w:rFonts w:hint="eastAsia"/>
          <w:color w:val="auto"/>
          <w:sz w:val="21"/>
          <w:szCs w:val="21"/>
          <w:lang w:val="en-US" w:eastAsia="zh-CN"/>
        </w:rPr>
        <w:t>我们做高铁，施工</w:t>
      </w:r>
      <w:r>
        <w:rPr>
          <w:rFonts w:hint="eastAsia"/>
          <w:color w:val="auto"/>
          <w:sz w:val="21"/>
          <w:szCs w:val="21"/>
          <w:lang w:eastAsia="zh-CN"/>
        </w:rPr>
        <w:t>时速为</w:t>
      </w:r>
      <w:r>
        <w:rPr>
          <w:rFonts w:hint="eastAsia"/>
          <w:color w:val="auto"/>
          <w:sz w:val="21"/>
          <w:szCs w:val="21"/>
        </w:rPr>
        <w:t>350公里</w:t>
      </w:r>
      <w:r>
        <w:rPr>
          <w:rFonts w:hint="eastAsia"/>
          <w:color w:val="auto"/>
          <w:sz w:val="21"/>
          <w:szCs w:val="21"/>
          <w:lang w:eastAsia="zh-CN"/>
        </w:rPr>
        <w:t>每</w:t>
      </w:r>
      <w:r>
        <w:rPr>
          <w:rFonts w:hint="eastAsia"/>
          <w:color w:val="auto"/>
          <w:sz w:val="21"/>
          <w:szCs w:val="21"/>
        </w:rPr>
        <w:t>小时</w:t>
      </w:r>
      <w:r>
        <w:rPr>
          <w:rFonts w:hint="eastAsia"/>
          <w:color w:val="auto"/>
          <w:sz w:val="21"/>
          <w:szCs w:val="21"/>
          <w:lang w:eastAsia="zh-CN"/>
        </w:rPr>
        <w:t>的行业高标准</w:t>
      </w:r>
      <w:r>
        <w:rPr>
          <w:rFonts w:hint="eastAsia"/>
          <w:color w:val="auto"/>
          <w:sz w:val="21"/>
          <w:szCs w:val="21"/>
          <w:lang w:val="en-US" w:eastAsia="zh-CN"/>
        </w:rPr>
        <w:t>；在深圳我们做地铁，建成深圳地铁9号线；在河北我们做大桥，</w:t>
      </w:r>
      <w:r>
        <w:rPr>
          <w:rFonts w:hint="eastAsia"/>
          <w:color w:val="auto"/>
          <w:sz w:val="21"/>
          <w:szCs w:val="21"/>
          <w:highlight w:val="none"/>
          <w:lang w:val="en-US" w:eastAsia="zh-CN"/>
        </w:rPr>
        <w:t>世界级双塔旋转斜拉桥</w:t>
      </w:r>
      <w:r>
        <w:rPr>
          <w:rFonts w:hint="eastAsia"/>
          <w:color w:val="auto"/>
          <w:sz w:val="21"/>
          <w:szCs w:val="21"/>
          <w:lang w:val="en-US" w:eastAsia="zh-CN"/>
        </w:rPr>
        <w:t>；在山西我们做隧道，中建系统第一隧；在长春我们做市政，国务院总理来参观；在西安我们做城市综合管廊，改善民生大工程；在内蒙古我们做公路，北京通新疆；我们做新兴投资模式，与传统施工建设齐头并进。</w:t>
      </w:r>
    </w:p>
    <w:p>
      <w:pPr>
        <w:pStyle w:val="4"/>
        <w:numPr>
          <w:ilvl w:val="0"/>
          <w:numId w:val="1"/>
        </w:numPr>
        <w:spacing w:line="360" w:lineRule="auto"/>
        <w:ind w:firstLine="422" w:firstLineChars="200"/>
        <w:rPr>
          <w:rFonts w:hint="eastAsia"/>
          <w:b/>
          <w:bCs/>
          <w:color w:val="auto"/>
          <w:sz w:val="21"/>
          <w:szCs w:val="21"/>
          <w:lang w:val="en-US" w:eastAsia="zh-CN"/>
        </w:rPr>
      </w:pPr>
      <w:r>
        <w:rPr>
          <w:rFonts w:hint="eastAsia"/>
          <w:b/>
          <w:bCs/>
          <w:color w:val="auto"/>
          <w:sz w:val="21"/>
          <w:szCs w:val="21"/>
          <w:lang w:val="en-US" w:eastAsia="zh-CN"/>
        </w:rPr>
        <w:t>中建交通价值观：</w:t>
      </w:r>
    </w:p>
    <w:p>
      <w:pPr>
        <w:pStyle w:val="4"/>
        <w:numPr>
          <w:ilvl w:val="0"/>
          <w:numId w:val="0"/>
        </w:numPr>
        <w:spacing w:line="360" w:lineRule="auto"/>
        <w:ind w:firstLine="420"/>
        <w:rPr>
          <w:rFonts w:hint="eastAsia"/>
          <w:color w:val="auto"/>
          <w:sz w:val="21"/>
          <w:szCs w:val="21"/>
          <w:lang w:val="en-US" w:eastAsia="zh-CN"/>
        </w:rPr>
      </w:pPr>
      <w:r>
        <w:rPr>
          <w:rFonts w:hint="eastAsia"/>
          <w:b/>
          <w:bCs/>
          <w:color w:val="auto"/>
          <w:sz w:val="21"/>
          <w:szCs w:val="21"/>
          <w:lang w:val="en-US" w:eastAsia="zh-CN"/>
        </w:rPr>
        <w:t>1、我们相信：</w:t>
      </w:r>
      <w:r>
        <w:rPr>
          <w:rFonts w:hint="eastAsia"/>
          <w:color w:val="auto"/>
          <w:sz w:val="21"/>
          <w:szCs w:val="21"/>
          <w:lang w:val="en-US" w:eastAsia="zh-CN"/>
        </w:rPr>
        <w:t>效率、担当、价值创造</w:t>
      </w:r>
    </w:p>
    <w:p>
      <w:pPr>
        <w:pStyle w:val="4"/>
        <w:numPr>
          <w:ilvl w:val="0"/>
          <w:numId w:val="0"/>
        </w:numPr>
        <w:spacing w:line="360" w:lineRule="auto"/>
        <w:ind w:firstLine="420"/>
        <w:rPr>
          <w:rFonts w:hint="eastAsia"/>
          <w:color w:val="auto"/>
          <w:sz w:val="21"/>
          <w:szCs w:val="21"/>
          <w:lang w:val="en-US" w:eastAsia="zh-CN"/>
        </w:rPr>
      </w:pPr>
      <w:r>
        <w:rPr>
          <w:rFonts w:hint="eastAsia"/>
          <w:b/>
          <w:bCs/>
          <w:color w:val="auto"/>
          <w:sz w:val="21"/>
          <w:szCs w:val="21"/>
          <w:lang w:val="en-US" w:eastAsia="zh-CN"/>
        </w:rPr>
        <w:t>2、我们倡导：</w:t>
      </w:r>
      <w:r>
        <w:rPr>
          <w:rFonts w:hint="eastAsia"/>
          <w:color w:val="auto"/>
          <w:sz w:val="21"/>
          <w:szCs w:val="21"/>
          <w:lang w:val="en-US" w:eastAsia="zh-CN"/>
        </w:rPr>
        <w:t>推崇学习，推崇绩效</w:t>
      </w:r>
    </w:p>
    <w:p>
      <w:pPr>
        <w:pStyle w:val="4"/>
        <w:numPr>
          <w:ilvl w:val="0"/>
          <w:numId w:val="0"/>
        </w:numPr>
        <w:spacing w:line="360" w:lineRule="auto"/>
        <w:ind w:firstLine="420"/>
        <w:rPr>
          <w:rFonts w:hint="eastAsia"/>
          <w:color w:val="auto"/>
          <w:sz w:val="21"/>
          <w:szCs w:val="21"/>
          <w:lang w:val="en-US" w:eastAsia="zh-CN"/>
        </w:rPr>
      </w:pPr>
      <w:r>
        <w:rPr>
          <w:rFonts w:hint="eastAsia"/>
          <w:b/>
          <w:bCs/>
          <w:color w:val="auto"/>
          <w:sz w:val="21"/>
          <w:szCs w:val="21"/>
          <w:lang w:val="en-US" w:eastAsia="zh-CN"/>
        </w:rPr>
        <w:t>3、我们致力：</w:t>
      </w:r>
      <w:r>
        <w:rPr>
          <w:rFonts w:hint="eastAsia"/>
          <w:color w:val="auto"/>
          <w:sz w:val="21"/>
          <w:szCs w:val="21"/>
          <w:lang w:val="en-US" w:eastAsia="zh-CN"/>
        </w:rPr>
        <w:t>我们能吃苦，我们能付出，我们为中国建筑成为世界最大投资建设集团的企业目标而坚守、奉献。</w:t>
      </w:r>
    </w:p>
    <w:p>
      <w:pPr>
        <w:numPr>
          <w:ilvl w:val="0"/>
          <w:numId w:val="1"/>
        </w:numPr>
        <w:spacing w:line="360" w:lineRule="auto"/>
        <w:ind w:firstLine="422" w:firstLineChars="200"/>
        <w:rPr>
          <w:rFonts w:hint="eastAsia" w:ascii="宋体" w:hAnsi="宋体" w:cs="宋体"/>
          <w:b w:val="0"/>
          <w:bCs/>
          <w:color w:val="auto"/>
          <w:kern w:val="0"/>
          <w:szCs w:val="21"/>
          <w:lang w:val="en-US" w:eastAsia="zh-CN"/>
        </w:rPr>
      </w:pPr>
      <w:r>
        <w:rPr>
          <w:rFonts w:hint="eastAsia" w:ascii="宋体" w:hAnsi="宋体" w:cs="宋体"/>
          <w:b/>
          <w:bCs w:val="0"/>
          <w:color w:val="auto"/>
          <w:kern w:val="0"/>
          <w:szCs w:val="21"/>
          <w:lang w:eastAsia="zh-CN"/>
        </w:rPr>
        <w:t>我们的需求</w:t>
      </w:r>
      <w:r>
        <w:rPr>
          <w:rFonts w:hint="eastAsia" w:ascii="宋体" w:hAnsi="宋体" w:cs="宋体"/>
          <w:b w:val="0"/>
          <w:bCs/>
          <w:color w:val="auto"/>
          <w:kern w:val="0"/>
          <w:szCs w:val="21"/>
          <w:lang w:eastAsia="zh-CN"/>
        </w:rPr>
        <w:t>（包括但不局限）</w:t>
      </w:r>
      <w:r>
        <w:rPr>
          <w:rFonts w:hint="eastAsia" w:ascii="宋体" w:hAnsi="宋体" w:cs="宋体"/>
          <w:b/>
          <w:bCs w:val="0"/>
          <w:color w:val="auto"/>
          <w:kern w:val="0"/>
          <w:szCs w:val="21"/>
          <w:lang w:eastAsia="zh-CN"/>
        </w:rPr>
        <w:t>：</w:t>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08"/>
        <w:gridCol w:w="6510"/>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类型</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专业</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总</w:t>
            </w:r>
            <w:r>
              <w:rPr>
                <w:rFonts w:hint="eastAsia" w:ascii="宋体" w:hAnsi="宋体" w:eastAsia="宋体" w:cs="宋体"/>
                <w:i w:val="0"/>
                <w:color w:val="auto"/>
                <w:kern w:val="0"/>
                <w:sz w:val="21"/>
                <w:szCs w:val="21"/>
                <w:u w:val="none"/>
                <w:lang w:val="en-US" w:eastAsia="zh-CN" w:bidi="ar"/>
              </w:rPr>
              <w:t>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土木</w:t>
            </w:r>
          </w:p>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工程类</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highlight w:val="none"/>
                <w:u w:val="none"/>
                <w:lang w:val="en-US" w:eastAsia="zh-CN" w:bidi="ar"/>
              </w:rPr>
              <w:t>建筑设计方向</w:t>
            </w:r>
            <w:r>
              <w:rPr>
                <w:rFonts w:hint="eastAsia" w:ascii="宋体" w:hAnsi="宋体" w:eastAsia="宋体" w:cs="宋体"/>
                <w:i w:val="0"/>
                <w:color w:val="auto"/>
                <w:kern w:val="0"/>
                <w:sz w:val="21"/>
                <w:szCs w:val="21"/>
                <w:highlight w:val="none"/>
                <w:u w:val="none"/>
                <w:lang w:val="en-US" w:eastAsia="zh-CN" w:bidi="ar"/>
              </w:rPr>
              <w:t>：建筑学</w:t>
            </w:r>
            <w:r>
              <w:rPr>
                <w:rFonts w:hint="eastAsia" w:ascii="宋体" w:hAnsi="宋体" w:cs="宋体"/>
                <w:i w:val="0"/>
                <w:color w:val="auto"/>
                <w:kern w:val="0"/>
                <w:sz w:val="21"/>
                <w:szCs w:val="21"/>
                <w:highlight w:val="none"/>
                <w:u w:val="none"/>
                <w:lang w:val="en-US" w:eastAsia="zh-CN" w:bidi="ar"/>
              </w:rPr>
              <w:t>、城乡规划</w:t>
            </w:r>
            <w:r>
              <w:rPr>
                <w:rFonts w:hint="eastAsia" w:ascii="宋体" w:hAnsi="宋体" w:eastAsia="宋体" w:cs="宋体"/>
                <w:i w:val="0"/>
                <w:color w:val="auto"/>
                <w:kern w:val="0"/>
                <w:sz w:val="21"/>
                <w:szCs w:val="21"/>
                <w:highlight w:val="none"/>
                <w:u w:val="none"/>
                <w:lang w:val="en-US" w:eastAsia="zh-CN" w:bidi="ar"/>
              </w:rPr>
              <w:t>等</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力学方向：工程力学等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道桥方向：桥梁工程、公路工程等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岩土方向：地下空间、地质工程等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工民建方向：建筑工程等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轨道方向：轨道工程、铁路工程等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其他方向：水利工程、机场工程、港口工程等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土木工程</w:t>
            </w:r>
          </w:p>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辅助类</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建筑环境方向：机电一体化、给排水工程、暖通工程等</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电气方向：电气工程等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盾构方向：机械及其自动化、机电一体化、涡轮机械设计、控制设备一体化等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商务方向：工程管理、工程造价、合约预算等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测量方向：测量工程、遥感测绘等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试验方向：无机非金属、试验检测等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物资</w:t>
            </w:r>
            <w:r>
              <w:rPr>
                <w:rFonts w:hint="eastAsia" w:ascii="宋体" w:hAnsi="宋体" w:cs="宋体"/>
                <w:i w:val="0"/>
                <w:color w:val="auto"/>
                <w:kern w:val="0"/>
                <w:sz w:val="21"/>
                <w:szCs w:val="21"/>
                <w:u w:val="none"/>
                <w:lang w:val="en-US" w:eastAsia="zh-CN" w:bidi="ar"/>
              </w:rPr>
              <w:t>方</w:t>
            </w:r>
            <w:r>
              <w:rPr>
                <w:rFonts w:hint="eastAsia" w:ascii="宋体" w:hAnsi="宋体" w:eastAsia="宋体" w:cs="宋体"/>
                <w:i w:val="0"/>
                <w:color w:val="auto"/>
                <w:kern w:val="0"/>
                <w:sz w:val="21"/>
                <w:szCs w:val="21"/>
                <w:u w:val="none"/>
                <w:lang w:val="en-US" w:eastAsia="zh-CN" w:bidi="ar"/>
              </w:rPr>
              <w:t>向：物资设备管理</w:t>
            </w:r>
            <w:r>
              <w:rPr>
                <w:rFonts w:hint="eastAsia" w:ascii="宋体" w:hAnsi="宋体" w:cs="宋体"/>
                <w:i w:val="0"/>
                <w:color w:val="auto"/>
                <w:kern w:val="0"/>
                <w:sz w:val="21"/>
                <w:szCs w:val="21"/>
                <w:u w:val="none"/>
                <w:lang w:val="en-US" w:eastAsia="zh-CN" w:bidi="ar"/>
              </w:rPr>
              <w:t>、物流管理、工程机械管理等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安全方向：安全工程等</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非土木</w:t>
            </w:r>
          </w:p>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工程类</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财务方向：会计学、审计、税务、财务管理等</w:t>
            </w:r>
          </w:p>
        </w:tc>
        <w:tc>
          <w:tcPr>
            <w:tcW w:w="718"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投资方向：金融学、经济学、投资学、财政学、土地经济学、经济地理学等</w:t>
            </w:r>
          </w:p>
        </w:tc>
        <w:tc>
          <w:tcPr>
            <w:tcW w:w="718" w:type="dxa"/>
            <w:vMerge w:val="continue"/>
            <w:tcBorders>
              <w:top w:val="single" w:color="000000" w:sz="4" w:space="0"/>
              <w:left w:val="single" w:color="000000"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企管方向：企业管理、人力资源、行政管理</w:t>
            </w:r>
            <w:r>
              <w:rPr>
                <w:rFonts w:hint="eastAsia" w:ascii="宋体" w:hAnsi="宋体" w:cs="宋体"/>
                <w:i w:val="0"/>
                <w:color w:val="auto"/>
                <w:kern w:val="0"/>
                <w:sz w:val="21"/>
                <w:szCs w:val="21"/>
                <w:u w:val="none"/>
                <w:lang w:val="en-US" w:eastAsia="zh-CN" w:bidi="ar"/>
              </w:rPr>
              <w:t>、公共事业管理等</w:t>
            </w:r>
          </w:p>
        </w:tc>
        <w:tc>
          <w:tcPr>
            <w:tcW w:w="718" w:type="dxa"/>
            <w:vMerge w:val="continue"/>
            <w:tcBorders>
              <w:top w:val="single" w:color="000000" w:sz="4" w:space="0"/>
              <w:left w:val="single" w:color="000000"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宣传方向：新闻学、传播学、汉语言文化、文学、历史、哲学等</w:t>
            </w:r>
          </w:p>
        </w:tc>
        <w:tc>
          <w:tcPr>
            <w:tcW w:w="718" w:type="dxa"/>
            <w:vMerge w:val="continue"/>
            <w:tcBorders>
              <w:top w:val="single" w:color="000000" w:sz="4" w:space="0"/>
              <w:left w:val="single" w:color="000000"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法务方向：法学等</w:t>
            </w:r>
          </w:p>
        </w:tc>
        <w:tc>
          <w:tcPr>
            <w:tcW w:w="718" w:type="dxa"/>
            <w:vMerge w:val="continue"/>
            <w:tcBorders>
              <w:top w:val="single" w:color="000000" w:sz="4" w:space="0"/>
              <w:left w:val="single" w:color="000000"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65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特殊培养：城乡规划、交通规划、建筑学等（将向投资方向培养）</w:t>
            </w:r>
          </w:p>
        </w:tc>
        <w:tc>
          <w:tcPr>
            <w:tcW w:w="718"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学历要求</w:t>
            </w:r>
          </w:p>
        </w:tc>
        <w:tc>
          <w:tcPr>
            <w:tcW w:w="722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土木工程类（含辅助类）：本硕生为主，专科生为辅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auto"/>
                <w:sz w:val="21"/>
                <w:szCs w:val="21"/>
                <w:u w:val="none"/>
              </w:rPr>
            </w:pPr>
          </w:p>
        </w:tc>
        <w:tc>
          <w:tcPr>
            <w:tcW w:w="7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非土木工程类：本硕生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工作区域</w:t>
            </w:r>
          </w:p>
        </w:tc>
        <w:tc>
          <w:tcPr>
            <w:tcW w:w="7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直辖市：北京、天津、重庆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省份：东北三省、甘肃省、陕西省、山西省、河北省、河南省、山东省、浙江省、江西省、安徽省、湖南省、四川省、云南省、广东省、福建省</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自治区：广西、新疆、内蒙古</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注：工作区域随市场开拓，将遍及更多直辖市、省份和自治区。</w:t>
            </w:r>
          </w:p>
        </w:tc>
      </w:tr>
    </w:tbl>
    <w:p>
      <w:pPr>
        <w:spacing w:line="360" w:lineRule="auto"/>
        <w:ind w:firstLine="422" w:firstLineChars="200"/>
        <w:rPr>
          <w:b/>
          <w:color w:val="auto"/>
        </w:rPr>
      </w:pPr>
      <w:r>
        <w:rPr>
          <w:rFonts w:hint="eastAsia"/>
          <w:b/>
          <w:color w:val="auto"/>
          <w:lang w:eastAsia="zh-CN"/>
        </w:rPr>
        <w:t>四、</w:t>
      </w:r>
      <w:r>
        <w:rPr>
          <w:rFonts w:hint="eastAsia"/>
          <w:b/>
          <w:color w:val="auto"/>
        </w:rPr>
        <w:t>户口迁移</w:t>
      </w:r>
      <w:r>
        <w:rPr>
          <w:rFonts w:hint="eastAsia" w:ascii="宋体" w:hAnsi="宋体" w:cs="宋体"/>
          <w:b w:val="0"/>
          <w:bCs/>
          <w:color w:val="auto"/>
          <w:kern w:val="0"/>
          <w:szCs w:val="21"/>
          <w:lang w:eastAsia="zh-CN"/>
        </w:rPr>
        <w:t>（包括但不局限）</w:t>
      </w:r>
      <w:r>
        <w:rPr>
          <w:rFonts w:hint="eastAsia"/>
          <w:b/>
          <w:color w:val="auto"/>
        </w:rPr>
        <w:t>：</w:t>
      </w:r>
    </w:p>
    <w:p>
      <w:pPr>
        <w:spacing w:line="360" w:lineRule="auto"/>
        <w:ind w:firstLine="420"/>
        <w:rPr>
          <w:rFonts w:hint="eastAsia"/>
          <w:bCs/>
          <w:color w:val="auto"/>
          <w:lang w:val="en-US" w:eastAsia="zh-CN"/>
        </w:rPr>
      </w:pPr>
      <w:r>
        <w:rPr>
          <w:rFonts w:hint="eastAsia"/>
          <w:b/>
          <w:bCs w:val="0"/>
          <w:color w:val="auto"/>
          <w:lang w:val="en-US" w:eastAsia="zh-CN"/>
        </w:rPr>
        <w:t>1、北京户口：</w:t>
      </w:r>
      <w:r>
        <w:rPr>
          <w:rFonts w:hint="eastAsia"/>
          <w:bCs/>
          <w:color w:val="auto"/>
          <w:lang w:val="en-US" w:eastAsia="zh-CN"/>
        </w:rPr>
        <w:t>为优秀生源提供落户北京的机会。</w:t>
      </w:r>
    </w:p>
    <w:p>
      <w:pPr>
        <w:spacing w:line="360" w:lineRule="auto"/>
        <w:ind w:firstLine="420"/>
        <w:rPr>
          <w:rFonts w:hint="eastAsia"/>
          <w:bCs/>
          <w:color w:val="auto"/>
          <w:lang w:val="en-US" w:eastAsia="zh-CN"/>
        </w:rPr>
      </w:pPr>
      <w:r>
        <w:rPr>
          <w:rFonts w:hint="eastAsia"/>
          <w:b/>
          <w:bCs w:val="0"/>
          <w:color w:val="auto"/>
          <w:lang w:val="en-US" w:eastAsia="zh-CN"/>
        </w:rPr>
        <w:t>2、其他户口：</w:t>
      </w:r>
      <w:r>
        <w:rPr>
          <w:rFonts w:hint="eastAsia"/>
          <w:b w:val="0"/>
          <w:bCs/>
          <w:color w:val="auto"/>
        </w:rPr>
        <w:t>公司</w:t>
      </w:r>
      <w:r>
        <w:rPr>
          <w:rFonts w:hint="eastAsia"/>
          <w:bCs/>
          <w:color w:val="auto"/>
        </w:rPr>
        <w:t>可帮助员工</w:t>
      </w:r>
      <w:r>
        <w:rPr>
          <w:rFonts w:hint="eastAsia"/>
          <w:bCs/>
          <w:color w:val="auto"/>
          <w:lang w:eastAsia="zh-CN"/>
        </w:rPr>
        <w:t>在</w:t>
      </w:r>
      <w:r>
        <w:rPr>
          <w:rFonts w:hint="eastAsia"/>
          <w:bCs/>
          <w:color w:val="auto"/>
          <w:lang w:val="en-US" w:eastAsia="zh-CN"/>
        </w:rPr>
        <w:t>深圳、天津、广州、南昌、太原、郑州、成都和南宁等更多城市安家落户。</w:t>
      </w:r>
    </w:p>
    <w:p>
      <w:pPr>
        <w:spacing w:line="360" w:lineRule="auto"/>
        <w:ind w:firstLine="420"/>
        <w:rPr>
          <w:b/>
          <w:color w:val="auto"/>
        </w:rPr>
      </w:pPr>
      <w:r>
        <w:rPr>
          <w:rFonts w:hint="eastAsia"/>
          <w:b/>
          <w:bCs w:val="0"/>
          <w:color w:val="auto"/>
          <w:lang w:val="en-US" w:eastAsia="zh-CN"/>
        </w:rPr>
        <w:t>五、应届生</w:t>
      </w:r>
      <w:r>
        <w:rPr>
          <w:rFonts w:hint="eastAsia"/>
          <w:b/>
          <w:color w:val="auto"/>
        </w:rPr>
        <w:t>薪资</w:t>
      </w:r>
      <w:r>
        <w:rPr>
          <w:rFonts w:hint="eastAsia"/>
          <w:b/>
          <w:color w:val="auto"/>
          <w:lang w:eastAsia="zh-CN"/>
        </w:rPr>
        <w:t>架构</w:t>
      </w:r>
      <w:r>
        <w:rPr>
          <w:rFonts w:hint="eastAsia"/>
          <w:color w:val="auto"/>
        </w:rPr>
        <w:t>（参照集团</w:t>
      </w:r>
      <w:r>
        <w:rPr>
          <w:rFonts w:hint="eastAsia"/>
          <w:color w:val="auto"/>
          <w:lang w:eastAsia="zh-CN"/>
        </w:rPr>
        <w:t>公司</w:t>
      </w:r>
      <w:r>
        <w:rPr>
          <w:rFonts w:hint="eastAsia"/>
          <w:color w:val="auto"/>
        </w:rPr>
        <w:t>制度）</w:t>
      </w:r>
      <w:r>
        <w:rPr>
          <w:rFonts w:hint="eastAsia"/>
          <w:color w:val="auto"/>
          <w:lang w:eastAsia="zh-CN"/>
        </w:rPr>
        <w:t>：</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095"/>
        <w:gridCol w:w="1485"/>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tcPr>
          <w:p>
            <w:pPr>
              <w:spacing w:line="360" w:lineRule="auto"/>
              <w:rPr>
                <w:b/>
                <w:color w:val="auto"/>
              </w:rPr>
            </w:pPr>
          </w:p>
        </w:tc>
        <w:tc>
          <w:tcPr>
            <w:tcW w:w="1095" w:type="dxa"/>
          </w:tcPr>
          <w:p>
            <w:pPr>
              <w:spacing w:line="360" w:lineRule="auto"/>
              <w:jc w:val="center"/>
              <w:rPr>
                <w:rFonts w:hint="eastAsia" w:eastAsia="宋体"/>
                <w:b/>
                <w:color w:val="auto"/>
                <w:lang w:eastAsia="zh-CN"/>
              </w:rPr>
            </w:pPr>
            <w:r>
              <w:rPr>
                <w:rFonts w:hint="eastAsia"/>
                <w:b/>
                <w:color w:val="auto"/>
                <w:lang w:eastAsia="zh-CN"/>
              </w:rPr>
              <w:t>分类</w:t>
            </w:r>
          </w:p>
        </w:tc>
        <w:tc>
          <w:tcPr>
            <w:tcW w:w="1485" w:type="dxa"/>
          </w:tcPr>
          <w:p>
            <w:pPr>
              <w:spacing w:line="360" w:lineRule="auto"/>
              <w:jc w:val="center"/>
              <w:rPr>
                <w:b/>
                <w:color w:val="auto"/>
              </w:rPr>
            </w:pPr>
            <w:r>
              <w:rPr>
                <w:rFonts w:hint="eastAsia"/>
                <w:b/>
                <w:color w:val="auto"/>
              </w:rPr>
              <w:t>类型</w:t>
            </w:r>
          </w:p>
        </w:tc>
        <w:tc>
          <w:tcPr>
            <w:tcW w:w="5461" w:type="dxa"/>
          </w:tcPr>
          <w:p>
            <w:pPr>
              <w:spacing w:line="360" w:lineRule="auto"/>
              <w:jc w:val="center"/>
              <w:rPr>
                <w:rFonts w:hint="eastAsia" w:eastAsia="宋体"/>
                <w:b/>
                <w:color w:val="auto"/>
                <w:lang w:eastAsia="zh-CN"/>
              </w:rPr>
            </w:pPr>
            <w:r>
              <w:rPr>
                <w:rFonts w:hint="eastAsia"/>
                <w:b/>
                <w:color w:val="auto"/>
                <w:lang w:eastAsia="zh-CN"/>
              </w:rPr>
              <w:t>更多细节详见宣讲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Merge w:val="restart"/>
          </w:tcPr>
          <w:p>
            <w:pPr>
              <w:spacing w:line="360" w:lineRule="auto"/>
              <w:jc w:val="center"/>
              <w:rPr>
                <w:color w:val="auto"/>
              </w:rPr>
            </w:pPr>
          </w:p>
          <w:p>
            <w:pPr>
              <w:spacing w:line="360" w:lineRule="auto"/>
              <w:jc w:val="center"/>
              <w:rPr>
                <w:b/>
                <w:bCs/>
                <w:color w:val="auto"/>
              </w:rPr>
            </w:pPr>
            <w:r>
              <w:rPr>
                <w:rFonts w:hint="eastAsia"/>
                <w:b/>
                <w:bCs/>
                <w:color w:val="auto"/>
              </w:rPr>
              <w:t>薪</w:t>
            </w:r>
          </w:p>
          <w:p>
            <w:pPr>
              <w:spacing w:line="360" w:lineRule="auto"/>
              <w:jc w:val="center"/>
              <w:rPr>
                <w:b/>
                <w:bCs/>
                <w:color w:val="auto"/>
              </w:rPr>
            </w:pPr>
            <w:r>
              <w:rPr>
                <w:rFonts w:hint="eastAsia"/>
                <w:b/>
                <w:bCs/>
                <w:color w:val="auto"/>
              </w:rPr>
              <w:t>资</w:t>
            </w:r>
          </w:p>
          <w:p>
            <w:pPr>
              <w:spacing w:line="360" w:lineRule="auto"/>
              <w:jc w:val="center"/>
              <w:rPr>
                <w:b/>
                <w:bCs/>
                <w:color w:val="auto"/>
              </w:rPr>
            </w:pPr>
            <w:r>
              <w:rPr>
                <w:rFonts w:hint="eastAsia"/>
                <w:b/>
                <w:bCs/>
                <w:color w:val="auto"/>
              </w:rPr>
              <w:t>构</w:t>
            </w:r>
          </w:p>
          <w:p>
            <w:pPr>
              <w:spacing w:line="360" w:lineRule="auto"/>
              <w:jc w:val="center"/>
              <w:rPr>
                <w:color w:val="auto"/>
              </w:rPr>
            </w:pPr>
            <w:r>
              <w:rPr>
                <w:rFonts w:hint="eastAsia"/>
                <w:b/>
                <w:bCs/>
                <w:color w:val="auto"/>
              </w:rPr>
              <w:t>成</w:t>
            </w:r>
          </w:p>
        </w:tc>
        <w:tc>
          <w:tcPr>
            <w:tcW w:w="1095" w:type="dxa"/>
          </w:tcPr>
          <w:p>
            <w:pPr>
              <w:spacing w:line="360" w:lineRule="auto"/>
              <w:jc w:val="center"/>
              <w:rPr>
                <w:color w:val="auto"/>
              </w:rPr>
            </w:pPr>
            <w:r>
              <w:rPr>
                <w:rFonts w:hint="eastAsia"/>
                <w:color w:val="auto"/>
              </w:rPr>
              <w:t>岗位</w:t>
            </w:r>
            <w:r>
              <w:rPr>
                <w:rFonts w:hint="eastAsia"/>
                <w:color w:val="auto"/>
                <w:lang w:eastAsia="zh-CN"/>
              </w:rPr>
              <w:t>基薪</w:t>
            </w:r>
          </w:p>
        </w:tc>
        <w:tc>
          <w:tcPr>
            <w:tcW w:w="1485" w:type="dxa"/>
          </w:tcPr>
          <w:p>
            <w:pPr>
              <w:spacing w:line="360" w:lineRule="auto"/>
              <w:jc w:val="center"/>
              <w:rPr>
                <w:rFonts w:hint="eastAsia" w:eastAsia="宋体"/>
                <w:color w:val="auto"/>
                <w:lang w:eastAsia="zh-CN"/>
              </w:rPr>
            </w:pPr>
            <w:r>
              <w:rPr>
                <w:rFonts w:hint="eastAsia"/>
                <w:color w:val="auto"/>
                <w:lang w:eastAsia="zh-CN"/>
              </w:rPr>
              <w:t>教育背景基薪</w:t>
            </w:r>
          </w:p>
        </w:tc>
        <w:tc>
          <w:tcPr>
            <w:tcW w:w="5461" w:type="dxa"/>
          </w:tcPr>
          <w:p>
            <w:pPr>
              <w:spacing w:line="360" w:lineRule="auto"/>
              <w:rPr>
                <w:color w:val="auto"/>
              </w:rPr>
            </w:pPr>
            <w:r>
              <w:rPr>
                <w:rFonts w:hint="eastAsia"/>
                <w:color w:val="auto"/>
                <w:lang w:eastAsia="zh-CN"/>
              </w:rPr>
              <w:t>学历层级、</w:t>
            </w:r>
            <w:r>
              <w:rPr>
                <w:rFonts w:hint="eastAsia"/>
                <w:color w:val="auto"/>
                <w:lang w:val="en-US" w:eastAsia="zh-CN"/>
              </w:rPr>
              <w:t>985/211高校、普通院校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Merge w:val="continue"/>
          </w:tcPr>
          <w:p>
            <w:pPr>
              <w:spacing w:line="360" w:lineRule="auto"/>
              <w:rPr>
                <w:color w:val="auto"/>
              </w:rPr>
            </w:pPr>
          </w:p>
        </w:tc>
        <w:tc>
          <w:tcPr>
            <w:tcW w:w="1095" w:type="dxa"/>
          </w:tcPr>
          <w:p>
            <w:pPr>
              <w:spacing w:line="360" w:lineRule="auto"/>
              <w:jc w:val="center"/>
              <w:rPr>
                <w:color w:val="auto"/>
              </w:rPr>
            </w:pPr>
            <w:r>
              <w:rPr>
                <w:rFonts w:hint="eastAsia"/>
                <w:color w:val="auto"/>
              </w:rPr>
              <w:t>浮动工资</w:t>
            </w:r>
          </w:p>
        </w:tc>
        <w:tc>
          <w:tcPr>
            <w:tcW w:w="1485" w:type="dxa"/>
          </w:tcPr>
          <w:p>
            <w:pPr>
              <w:spacing w:line="360" w:lineRule="auto"/>
              <w:jc w:val="center"/>
              <w:rPr>
                <w:rFonts w:hint="eastAsia" w:eastAsia="宋体"/>
                <w:color w:val="auto"/>
                <w:lang w:eastAsia="zh-CN"/>
              </w:rPr>
            </w:pPr>
            <w:r>
              <w:rPr>
                <w:rFonts w:hint="eastAsia"/>
                <w:color w:val="auto"/>
                <w:lang w:eastAsia="zh-CN"/>
              </w:rPr>
              <w:t>激励性工资</w:t>
            </w:r>
          </w:p>
        </w:tc>
        <w:tc>
          <w:tcPr>
            <w:tcW w:w="5461" w:type="dxa"/>
          </w:tcPr>
          <w:p>
            <w:pPr>
              <w:spacing w:line="360" w:lineRule="auto"/>
              <w:rPr>
                <w:color w:val="auto"/>
              </w:rPr>
            </w:pPr>
            <w:r>
              <w:rPr>
                <w:rFonts w:hint="eastAsia"/>
                <w:color w:val="auto"/>
                <w:lang w:eastAsia="zh-CN"/>
              </w:rPr>
              <w:t>绩效奖金、年底加薪等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Merge w:val="continue"/>
          </w:tcPr>
          <w:p>
            <w:pPr>
              <w:spacing w:line="360" w:lineRule="auto"/>
              <w:rPr>
                <w:color w:val="auto"/>
              </w:rPr>
            </w:pPr>
          </w:p>
        </w:tc>
        <w:tc>
          <w:tcPr>
            <w:tcW w:w="1095" w:type="dxa"/>
            <w:vMerge w:val="restart"/>
          </w:tcPr>
          <w:p>
            <w:pPr>
              <w:spacing w:line="360" w:lineRule="auto"/>
              <w:jc w:val="center"/>
              <w:rPr>
                <w:rFonts w:hint="eastAsia"/>
                <w:color w:val="auto"/>
              </w:rPr>
            </w:pPr>
          </w:p>
          <w:p>
            <w:pPr>
              <w:spacing w:line="360" w:lineRule="auto"/>
              <w:jc w:val="center"/>
              <w:rPr>
                <w:color w:val="auto"/>
              </w:rPr>
            </w:pPr>
            <w:r>
              <w:rPr>
                <w:rFonts w:hint="eastAsia"/>
                <w:color w:val="auto"/>
              </w:rPr>
              <w:t>福利津贴</w:t>
            </w:r>
          </w:p>
        </w:tc>
        <w:tc>
          <w:tcPr>
            <w:tcW w:w="1485" w:type="dxa"/>
          </w:tcPr>
          <w:p>
            <w:pPr>
              <w:spacing w:line="360" w:lineRule="auto"/>
              <w:jc w:val="center"/>
              <w:rPr>
                <w:rFonts w:hint="eastAsia" w:eastAsia="宋体"/>
                <w:color w:val="auto"/>
                <w:lang w:eastAsia="zh-CN"/>
              </w:rPr>
            </w:pPr>
            <w:r>
              <w:rPr>
                <w:rFonts w:hint="eastAsia"/>
                <w:color w:val="auto"/>
                <w:lang w:eastAsia="zh-CN"/>
              </w:rPr>
              <w:t>社会保险</w:t>
            </w:r>
          </w:p>
        </w:tc>
        <w:tc>
          <w:tcPr>
            <w:tcW w:w="5461" w:type="dxa"/>
          </w:tcPr>
          <w:p>
            <w:pPr>
              <w:spacing w:line="360" w:lineRule="auto"/>
              <w:rPr>
                <w:color w:val="auto"/>
              </w:rPr>
            </w:pPr>
            <w:r>
              <w:rPr>
                <w:color w:val="auto"/>
              </w:rPr>
              <w:t>五险一金</w:t>
            </w:r>
            <w:r>
              <w:rPr>
                <w:rFonts w:hint="eastAsia"/>
                <w:color w:val="auto"/>
                <w:lang w:eastAsia="zh-CN"/>
              </w:rPr>
              <w:t>（详见宣讲）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481" w:type="dxa"/>
            <w:vMerge w:val="continue"/>
          </w:tcPr>
          <w:p>
            <w:pPr>
              <w:spacing w:line="360" w:lineRule="auto"/>
              <w:rPr>
                <w:color w:val="auto"/>
              </w:rPr>
            </w:pPr>
          </w:p>
        </w:tc>
        <w:tc>
          <w:tcPr>
            <w:tcW w:w="1095" w:type="dxa"/>
            <w:vMerge w:val="continue"/>
          </w:tcPr>
          <w:p>
            <w:pPr>
              <w:spacing w:line="360" w:lineRule="auto"/>
              <w:jc w:val="center"/>
              <w:rPr>
                <w:color w:val="auto"/>
              </w:rPr>
            </w:pPr>
          </w:p>
        </w:tc>
        <w:tc>
          <w:tcPr>
            <w:tcW w:w="1485" w:type="dxa"/>
          </w:tcPr>
          <w:p>
            <w:pPr>
              <w:spacing w:line="360" w:lineRule="auto"/>
              <w:jc w:val="center"/>
              <w:rPr>
                <w:color w:val="auto"/>
              </w:rPr>
            </w:pPr>
            <w:r>
              <w:rPr>
                <w:rFonts w:hint="eastAsia"/>
                <w:color w:val="auto"/>
                <w:lang w:eastAsia="zh-CN"/>
              </w:rPr>
              <w:t>常规</w:t>
            </w:r>
            <w:r>
              <w:rPr>
                <w:rFonts w:hint="eastAsia"/>
                <w:color w:val="auto"/>
              </w:rPr>
              <w:t>福利补贴</w:t>
            </w:r>
          </w:p>
        </w:tc>
        <w:tc>
          <w:tcPr>
            <w:tcW w:w="5461" w:type="dxa"/>
          </w:tcPr>
          <w:p>
            <w:pPr>
              <w:rPr>
                <w:rFonts w:hint="eastAsia"/>
                <w:bCs/>
                <w:color w:val="auto"/>
              </w:rPr>
            </w:pPr>
            <w:r>
              <w:rPr>
                <w:bCs/>
                <w:color w:val="auto"/>
              </w:rPr>
              <w:t>企业年金</w:t>
            </w:r>
            <w:r>
              <w:rPr>
                <w:rFonts w:hint="eastAsia"/>
                <w:bCs/>
                <w:color w:val="auto"/>
              </w:rPr>
              <w:t>、</w:t>
            </w:r>
            <w:r>
              <w:rPr>
                <w:bCs/>
                <w:color w:val="auto"/>
              </w:rPr>
              <w:t>补充医疗保险</w:t>
            </w:r>
            <w:r>
              <w:rPr>
                <w:rFonts w:hint="eastAsia"/>
                <w:bCs/>
                <w:color w:val="auto"/>
              </w:rPr>
              <w:t>、</w:t>
            </w:r>
            <w:r>
              <w:rPr>
                <w:bCs/>
                <w:color w:val="auto"/>
              </w:rPr>
              <w:t>意外伤害保险</w:t>
            </w:r>
            <w:r>
              <w:rPr>
                <w:rFonts w:hint="eastAsia"/>
                <w:bCs/>
                <w:color w:val="auto"/>
              </w:rPr>
              <w:t>、</w:t>
            </w:r>
          </w:p>
          <w:p>
            <w:pPr>
              <w:rPr>
                <w:color w:val="auto"/>
              </w:rPr>
            </w:pPr>
            <w:r>
              <w:rPr>
                <w:bCs/>
                <w:color w:val="auto"/>
              </w:rPr>
              <w:t>独生子女医药费</w:t>
            </w:r>
            <w:r>
              <w:rPr>
                <w:rFonts w:hint="eastAsia"/>
                <w:bCs/>
                <w:color w:val="auto"/>
                <w:lang w:eastAsia="zh-CN"/>
              </w:rPr>
              <w:t>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81" w:type="dxa"/>
            <w:vMerge w:val="continue"/>
          </w:tcPr>
          <w:p>
            <w:pPr>
              <w:spacing w:line="360" w:lineRule="auto"/>
              <w:rPr>
                <w:color w:val="auto"/>
              </w:rPr>
            </w:pPr>
          </w:p>
        </w:tc>
        <w:tc>
          <w:tcPr>
            <w:tcW w:w="1095" w:type="dxa"/>
            <w:vMerge w:val="continue"/>
          </w:tcPr>
          <w:p>
            <w:pPr>
              <w:spacing w:line="360" w:lineRule="auto"/>
              <w:jc w:val="center"/>
              <w:rPr>
                <w:color w:val="auto"/>
              </w:rPr>
            </w:pPr>
          </w:p>
        </w:tc>
        <w:tc>
          <w:tcPr>
            <w:tcW w:w="1485" w:type="dxa"/>
          </w:tcPr>
          <w:p>
            <w:pPr>
              <w:jc w:val="center"/>
              <w:rPr>
                <w:bCs/>
                <w:color w:val="auto"/>
              </w:rPr>
            </w:pPr>
            <w:r>
              <w:rPr>
                <w:rFonts w:hint="eastAsia"/>
                <w:bCs/>
                <w:color w:val="auto"/>
                <w:lang w:eastAsia="zh-CN"/>
              </w:rPr>
              <w:t>补充</w:t>
            </w:r>
            <w:r>
              <w:rPr>
                <w:rFonts w:hint="eastAsia"/>
                <w:bCs/>
                <w:color w:val="auto"/>
              </w:rPr>
              <w:t>福利补贴</w:t>
            </w:r>
          </w:p>
        </w:tc>
        <w:tc>
          <w:tcPr>
            <w:tcW w:w="5461" w:type="dxa"/>
          </w:tcPr>
          <w:p>
            <w:pPr>
              <w:rPr>
                <w:rFonts w:hint="eastAsia"/>
                <w:bCs/>
                <w:color w:val="auto"/>
                <w:lang w:eastAsia="zh-CN"/>
              </w:rPr>
            </w:pPr>
            <w:r>
              <w:rPr>
                <w:bCs/>
                <w:color w:val="auto"/>
              </w:rPr>
              <w:t>远征补贴、租房补贴、</w:t>
            </w:r>
            <w:r>
              <w:rPr>
                <w:rFonts w:hint="eastAsia"/>
                <w:bCs/>
                <w:color w:val="auto"/>
                <w:lang w:eastAsia="zh-CN"/>
              </w:rPr>
              <w:t>重要假日过节费、</w:t>
            </w:r>
            <w:r>
              <w:rPr>
                <w:bCs/>
                <w:color w:val="auto"/>
              </w:rPr>
              <w:t>采暖费补贴</w:t>
            </w:r>
          </w:p>
          <w:p>
            <w:pPr>
              <w:rPr>
                <w:bCs/>
                <w:color w:val="auto"/>
              </w:rPr>
            </w:pPr>
            <w:r>
              <w:rPr>
                <w:bCs/>
                <w:color w:val="auto"/>
              </w:rPr>
              <w:t>特殊岗位津贴、防暑降温费</w:t>
            </w:r>
            <w:r>
              <w:rPr>
                <w:rFonts w:hint="eastAsia"/>
                <w:bCs/>
                <w:color w:val="auto"/>
                <w:lang w:eastAsia="zh-CN"/>
              </w:rPr>
              <w:t>、</w:t>
            </w:r>
            <w:r>
              <w:rPr>
                <w:bCs/>
                <w:color w:val="auto"/>
              </w:rPr>
              <w:t>执业</w:t>
            </w:r>
            <w:r>
              <w:rPr>
                <w:rFonts w:hint="eastAsia"/>
                <w:bCs/>
                <w:color w:val="auto"/>
                <w:lang w:eastAsia="zh-CN"/>
              </w:rPr>
              <w:t>证书</w:t>
            </w:r>
            <w:r>
              <w:rPr>
                <w:bCs/>
                <w:color w:val="auto"/>
              </w:rPr>
              <w:t>补贴</w:t>
            </w:r>
            <w:r>
              <w:rPr>
                <w:rFonts w:hint="eastAsia"/>
                <w:bCs/>
                <w:color w:val="auto"/>
                <w:lang w:eastAsia="zh-CN"/>
              </w:rPr>
              <w:t>、艰苦补贴等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81" w:type="dxa"/>
            <w:vMerge w:val="continue"/>
          </w:tcPr>
          <w:p>
            <w:pPr>
              <w:spacing w:line="360" w:lineRule="auto"/>
              <w:rPr>
                <w:color w:val="auto"/>
              </w:rPr>
            </w:pPr>
          </w:p>
        </w:tc>
        <w:tc>
          <w:tcPr>
            <w:tcW w:w="1095" w:type="dxa"/>
          </w:tcPr>
          <w:p>
            <w:pPr>
              <w:spacing w:line="360" w:lineRule="auto"/>
              <w:jc w:val="center"/>
              <w:rPr>
                <w:rFonts w:hint="eastAsia" w:eastAsia="宋体"/>
                <w:color w:val="auto"/>
                <w:lang w:eastAsia="zh-CN"/>
              </w:rPr>
            </w:pPr>
            <w:r>
              <w:rPr>
                <w:rFonts w:hint="eastAsia"/>
                <w:color w:val="auto"/>
                <w:lang w:eastAsia="zh-CN"/>
              </w:rPr>
              <w:t>重点激励</w:t>
            </w:r>
          </w:p>
        </w:tc>
        <w:tc>
          <w:tcPr>
            <w:tcW w:w="6946" w:type="dxa"/>
            <w:gridSpan w:val="2"/>
          </w:tcPr>
          <w:p>
            <w:pPr>
              <w:spacing w:line="360" w:lineRule="auto"/>
              <w:rPr>
                <w:rFonts w:hint="eastAsia" w:eastAsia="宋体"/>
                <w:color w:val="auto"/>
                <w:lang w:eastAsia="zh-CN"/>
              </w:rPr>
            </w:pPr>
            <w:r>
              <w:rPr>
                <w:rFonts w:hint="eastAsia"/>
                <w:color w:val="auto"/>
                <w:lang w:eastAsia="zh-CN"/>
              </w:rPr>
              <w:t>工程产值奖、成本兑现奖等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481" w:type="dxa"/>
            <w:vMerge w:val="continue"/>
          </w:tcPr>
          <w:p>
            <w:pPr>
              <w:spacing w:line="360" w:lineRule="auto"/>
              <w:rPr>
                <w:color w:val="auto"/>
              </w:rPr>
            </w:pPr>
          </w:p>
        </w:tc>
        <w:tc>
          <w:tcPr>
            <w:tcW w:w="1095" w:type="dxa"/>
            <w:vAlign w:val="top"/>
          </w:tcPr>
          <w:p>
            <w:pPr>
              <w:spacing w:line="360" w:lineRule="auto"/>
              <w:jc w:val="center"/>
              <w:rPr>
                <w:rFonts w:hint="eastAsia"/>
                <w:color w:val="auto"/>
                <w:lang w:eastAsia="zh-CN"/>
              </w:rPr>
            </w:pPr>
            <w:r>
              <w:rPr>
                <w:rFonts w:hint="eastAsia"/>
                <w:color w:val="auto"/>
                <w:lang w:eastAsia="zh-CN"/>
              </w:rPr>
              <w:t>其他激励</w:t>
            </w:r>
          </w:p>
        </w:tc>
        <w:tc>
          <w:tcPr>
            <w:tcW w:w="6946" w:type="dxa"/>
            <w:gridSpan w:val="2"/>
            <w:vAlign w:val="top"/>
          </w:tcPr>
          <w:p>
            <w:pPr>
              <w:spacing w:line="360" w:lineRule="auto"/>
              <w:rPr>
                <w:rFonts w:hint="eastAsia"/>
                <w:color w:val="auto"/>
              </w:rPr>
            </w:pPr>
            <w:r>
              <w:rPr>
                <w:rFonts w:hint="eastAsia"/>
                <w:color w:val="auto"/>
              </w:rPr>
              <w:t>总经理嘉奖、市场营销、质量、安全、科技、资金、结算奖励</w:t>
            </w:r>
            <w:r>
              <w:rPr>
                <w:rFonts w:hint="eastAsia"/>
                <w:color w:val="auto"/>
                <w:lang w:eastAsia="zh-CN"/>
              </w:rPr>
              <w:t>等</w:t>
            </w:r>
          </w:p>
        </w:tc>
      </w:tr>
    </w:tbl>
    <w:p>
      <w:pPr>
        <w:numPr>
          <w:ilvl w:val="0"/>
          <w:numId w:val="2"/>
        </w:numPr>
        <w:spacing w:line="360" w:lineRule="auto"/>
        <w:ind w:firstLine="422" w:firstLineChars="200"/>
        <w:rPr>
          <w:rFonts w:hint="eastAsia"/>
          <w:b/>
          <w:color w:val="auto"/>
          <w:lang w:eastAsia="zh-CN"/>
        </w:rPr>
      </w:pPr>
      <w:r>
        <w:rPr>
          <w:rFonts w:hint="eastAsia"/>
          <w:b/>
          <w:color w:val="auto"/>
          <w:lang w:eastAsia="zh-CN"/>
        </w:rPr>
        <w:t>补充福利</w:t>
      </w:r>
      <w:r>
        <w:rPr>
          <w:rFonts w:hint="eastAsia" w:ascii="宋体" w:hAnsi="宋体" w:cs="宋体"/>
          <w:b w:val="0"/>
          <w:bCs/>
          <w:color w:val="auto"/>
          <w:kern w:val="0"/>
          <w:szCs w:val="21"/>
          <w:lang w:eastAsia="zh-CN"/>
        </w:rPr>
        <w:t>（包括但不局限）</w:t>
      </w:r>
      <w:r>
        <w:rPr>
          <w:rFonts w:hint="eastAsia"/>
          <w:b/>
          <w:color w:val="auto"/>
          <w:lang w:eastAsia="zh-CN"/>
        </w:rPr>
        <w:t>：</w:t>
      </w:r>
    </w:p>
    <w:p>
      <w:pPr>
        <w:numPr>
          <w:ilvl w:val="0"/>
          <w:numId w:val="0"/>
        </w:numPr>
        <w:spacing w:line="360" w:lineRule="auto"/>
        <w:ind w:firstLine="422" w:firstLineChars="200"/>
        <w:rPr>
          <w:rFonts w:hint="eastAsia"/>
          <w:b w:val="0"/>
          <w:bCs/>
          <w:color w:val="auto"/>
          <w:lang w:val="en-US" w:eastAsia="zh-CN"/>
        </w:rPr>
      </w:pPr>
      <w:r>
        <w:rPr>
          <w:rFonts w:hint="eastAsia"/>
          <w:b/>
          <w:bCs w:val="0"/>
          <w:color w:val="auto"/>
          <w:lang w:val="en-US" w:eastAsia="zh-CN"/>
        </w:rPr>
        <w:t>1、吃穿住行用：</w:t>
      </w:r>
      <w:r>
        <w:rPr>
          <w:rFonts w:hint="eastAsia"/>
          <w:b w:val="0"/>
          <w:bCs/>
          <w:color w:val="auto"/>
          <w:lang w:val="en-US" w:eastAsia="zh-CN"/>
        </w:rPr>
        <w:t>一日三餐、工装工服、宿舍住宿及被褥</w:t>
      </w:r>
      <w:r>
        <w:rPr>
          <w:rFonts w:hint="eastAsia"/>
          <w:bCs/>
          <w:color w:val="auto"/>
        </w:rPr>
        <w:t>等生活用品</w:t>
      </w:r>
      <w:r>
        <w:rPr>
          <w:rFonts w:hint="eastAsia"/>
          <w:bCs/>
          <w:color w:val="auto"/>
          <w:lang w:eastAsia="zh-CN"/>
        </w:rPr>
        <w:t>和</w:t>
      </w:r>
      <w:r>
        <w:rPr>
          <w:rFonts w:hint="eastAsia"/>
          <w:b w:val="0"/>
          <w:bCs/>
          <w:color w:val="auto"/>
          <w:lang w:val="en-US" w:eastAsia="zh-CN"/>
        </w:rPr>
        <w:t>春节往返路费等费用由企业承担。</w:t>
      </w:r>
    </w:p>
    <w:p>
      <w:pPr>
        <w:numPr>
          <w:ilvl w:val="0"/>
          <w:numId w:val="0"/>
        </w:numPr>
        <w:spacing w:line="360" w:lineRule="auto"/>
        <w:ind w:firstLine="422" w:firstLineChars="200"/>
        <w:rPr>
          <w:rFonts w:hint="eastAsia"/>
          <w:b w:val="0"/>
          <w:bCs/>
          <w:color w:val="auto"/>
          <w:lang w:val="en-US" w:eastAsia="zh-CN"/>
        </w:rPr>
      </w:pPr>
      <w:r>
        <w:rPr>
          <w:rFonts w:hint="eastAsia"/>
          <w:b/>
          <w:bCs w:val="0"/>
          <w:color w:val="auto"/>
          <w:lang w:val="en-US" w:eastAsia="zh-CN"/>
        </w:rPr>
        <w:t>2、其他福利：</w:t>
      </w:r>
      <w:r>
        <w:rPr>
          <w:rFonts w:hint="eastAsia"/>
          <w:b w:val="0"/>
          <w:bCs/>
          <w:color w:val="auto"/>
          <w:lang w:val="en-US" w:eastAsia="zh-CN"/>
        </w:rPr>
        <w:t>年度体检、节日聚餐、生日庆祝和带薪年假等，由企业不定期组织实施。</w:t>
      </w:r>
    </w:p>
    <w:p>
      <w:pPr>
        <w:widowControl w:val="0"/>
        <w:numPr>
          <w:ilvl w:val="0"/>
          <w:numId w:val="0"/>
        </w:numPr>
        <w:spacing w:line="360" w:lineRule="auto"/>
        <w:ind w:firstLine="420"/>
        <w:jc w:val="both"/>
        <w:rPr>
          <w:rFonts w:hint="eastAsia"/>
          <w:b/>
          <w:bCs w:val="0"/>
          <w:color w:val="auto"/>
          <w:lang w:val="en-US" w:eastAsia="zh-CN"/>
        </w:rPr>
      </w:pPr>
      <w:r>
        <w:rPr>
          <w:rFonts w:hint="eastAsia"/>
          <w:b/>
          <w:bCs w:val="0"/>
          <w:color w:val="auto"/>
          <w:lang w:val="en-US" w:eastAsia="zh-CN"/>
        </w:rPr>
        <w:t>七、职业培训</w:t>
      </w:r>
      <w:r>
        <w:rPr>
          <w:rFonts w:hint="eastAsia" w:ascii="宋体" w:hAnsi="宋体" w:cs="宋体"/>
          <w:b w:val="0"/>
          <w:bCs/>
          <w:color w:val="auto"/>
          <w:kern w:val="0"/>
          <w:szCs w:val="21"/>
          <w:lang w:eastAsia="zh-CN"/>
        </w:rPr>
        <w:t>（包括但不局限）</w:t>
      </w:r>
      <w:r>
        <w:rPr>
          <w:rFonts w:hint="eastAsia"/>
          <w:b/>
          <w:bCs w:val="0"/>
          <w:color w:val="auto"/>
          <w:lang w:val="en-US" w:eastAsia="zh-CN"/>
        </w:rPr>
        <w:t>：</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1、入企培训：</w:t>
      </w:r>
      <w:r>
        <w:rPr>
          <w:rFonts w:hint="eastAsia"/>
          <w:b w:val="0"/>
          <w:bCs/>
          <w:color w:val="auto"/>
          <w:lang w:val="en-US" w:eastAsia="zh-CN"/>
        </w:rPr>
        <w:t>进行军训锻炼、集中授课和团队建设等接地气的课程。</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2、系统培训：</w:t>
      </w:r>
      <w:r>
        <w:rPr>
          <w:rFonts w:hint="eastAsia"/>
          <w:b w:val="0"/>
          <w:bCs/>
          <w:color w:val="auto"/>
          <w:lang w:val="en-US" w:eastAsia="zh-CN"/>
        </w:rPr>
        <w:t>各个业务系统进行专业培训，及时更新专业技术和实操技巧。</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3、专业培训：</w:t>
      </w:r>
      <w:r>
        <w:rPr>
          <w:rFonts w:hint="eastAsia"/>
          <w:b w:val="0"/>
          <w:bCs/>
          <w:color w:val="auto"/>
          <w:lang w:val="en-US" w:eastAsia="zh-CN"/>
        </w:rPr>
        <w:t>相信学习的力量，免费提供专业培训，如一级建造师考前辅导等。</w:t>
      </w:r>
    </w:p>
    <w:p>
      <w:pPr>
        <w:widowControl w:val="0"/>
        <w:numPr>
          <w:ilvl w:val="0"/>
          <w:numId w:val="3"/>
        </w:numPr>
        <w:spacing w:line="360" w:lineRule="auto"/>
        <w:ind w:firstLine="420"/>
        <w:jc w:val="both"/>
        <w:rPr>
          <w:rFonts w:hint="eastAsia"/>
          <w:b/>
          <w:bCs w:val="0"/>
          <w:color w:val="auto"/>
          <w:lang w:val="en-US" w:eastAsia="zh-CN"/>
        </w:rPr>
      </w:pPr>
      <w:r>
        <w:rPr>
          <w:rFonts w:hint="eastAsia"/>
          <w:b/>
          <w:bCs w:val="0"/>
          <w:color w:val="auto"/>
          <w:lang w:val="en-US" w:eastAsia="zh-CN"/>
        </w:rPr>
        <w:t>职业发展</w:t>
      </w:r>
      <w:r>
        <w:rPr>
          <w:rFonts w:hint="eastAsia" w:ascii="宋体" w:hAnsi="宋体" w:cs="宋体"/>
          <w:b w:val="0"/>
          <w:bCs/>
          <w:color w:val="auto"/>
          <w:kern w:val="0"/>
          <w:szCs w:val="21"/>
          <w:lang w:eastAsia="zh-CN"/>
        </w:rPr>
        <w:t>（包括但不局限）</w:t>
      </w:r>
      <w:r>
        <w:rPr>
          <w:rFonts w:hint="eastAsia"/>
          <w:b/>
          <w:bCs w:val="0"/>
          <w:color w:val="auto"/>
          <w:lang w:val="en-US" w:eastAsia="zh-CN"/>
        </w:rPr>
        <w:t>：</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1、启明星计划：</w:t>
      </w:r>
      <w:r>
        <w:rPr>
          <w:rFonts w:hint="eastAsia"/>
          <w:b w:val="0"/>
          <w:bCs/>
          <w:color w:val="auto"/>
          <w:lang w:val="en-US" w:eastAsia="zh-CN"/>
        </w:rPr>
        <w:t>有目标、有方向和有阶段的职业发展通道，个体成长促进企业成长。</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2、导师带徒：</w:t>
      </w:r>
      <w:r>
        <w:rPr>
          <w:rFonts w:hint="eastAsia"/>
          <w:b w:val="0"/>
          <w:bCs/>
          <w:color w:val="auto"/>
          <w:lang w:val="en-US" w:eastAsia="zh-CN"/>
        </w:rPr>
        <w:t>为期2年的导师带徒，进行手把手的辅导，总部进行监督。</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3、定期回访：</w:t>
      </w:r>
      <w:r>
        <w:rPr>
          <w:rFonts w:hint="eastAsia"/>
          <w:b w:val="0"/>
          <w:bCs/>
          <w:color w:val="auto"/>
          <w:lang w:val="en-US" w:eastAsia="zh-CN"/>
        </w:rPr>
        <w:t>有人带、有人帮和有人推，总部不定期回访跟进，促进职业有序发展。</w:t>
      </w:r>
    </w:p>
    <w:p>
      <w:pPr>
        <w:widowControl w:val="0"/>
        <w:numPr>
          <w:ilvl w:val="0"/>
          <w:numId w:val="0"/>
        </w:numPr>
        <w:spacing w:line="360" w:lineRule="auto"/>
        <w:ind w:firstLine="420"/>
        <w:jc w:val="both"/>
        <w:rPr>
          <w:rFonts w:hint="eastAsia"/>
          <w:b w:val="0"/>
          <w:bCs/>
          <w:color w:val="auto"/>
          <w:lang w:val="en-US" w:eastAsia="zh-CN"/>
        </w:rPr>
      </w:pPr>
      <w:r>
        <w:rPr>
          <w:rFonts w:hint="eastAsia"/>
          <w:b w:val="0"/>
          <w:bCs/>
          <w:color w:val="auto"/>
          <w:lang w:val="en-US" w:eastAsia="zh-CN"/>
        </w:rPr>
        <w:t>4、</w:t>
      </w:r>
      <w:r>
        <w:rPr>
          <w:rFonts w:hint="eastAsia"/>
          <w:b/>
          <w:bCs w:val="0"/>
          <w:color w:val="auto"/>
          <w:lang w:val="en-US" w:eastAsia="zh-CN"/>
        </w:rPr>
        <w:t>快速成长：</w:t>
      </w:r>
      <w:r>
        <w:rPr>
          <w:rFonts w:hint="eastAsia"/>
          <w:b w:val="0"/>
          <w:bCs/>
          <w:color w:val="auto"/>
          <w:lang w:val="en-US" w:eastAsia="zh-CN"/>
        </w:rPr>
        <w:t>第一年轮岗，学习一线经营管理秩序；可以两年成长为骨干，四年成长为部门经理，六年成长为项目部班子成员。</w:t>
      </w:r>
    </w:p>
    <w:p>
      <w:pPr>
        <w:widowControl w:val="0"/>
        <w:numPr>
          <w:ilvl w:val="0"/>
          <w:numId w:val="0"/>
        </w:numPr>
        <w:spacing w:line="360" w:lineRule="auto"/>
        <w:ind w:firstLine="420"/>
        <w:jc w:val="both"/>
        <w:rPr>
          <w:rFonts w:hint="eastAsia"/>
          <w:b/>
          <w:bCs w:val="0"/>
          <w:color w:val="auto"/>
          <w:lang w:val="en-US" w:eastAsia="zh-CN"/>
        </w:rPr>
      </w:pPr>
      <w:r>
        <w:rPr>
          <w:rFonts w:hint="eastAsia"/>
          <w:b/>
          <w:bCs w:val="0"/>
          <w:color w:val="auto"/>
          <w:lang w:val="en-US" w:eastAsia="zh-CN"/>
        </w:rPr>
        <w:t>九、校招流程：</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1、投递简历：</w:t>
      </w:r>
      <w:r>
        <w:rPr>
          <w:rFonts w:hint="eastAsia"/>
          <w:b w:val="0"/>
          <w:bCs/>
          <w:color w:val="auto"/>
          <w:lang w:val="en-US" w:eastAsia="zh-CN"/>
        </w:rPr>
        <w:t>上传word、pdf简历，</w:t>
      </w:r>
      <w:r>
        <w:rPr>
          <w:rFonts w:hint="eastAsia"/>
          <w:b/>
          <w:bCs w:val="0"/>
          <w:color w:val="auto"/>
          <w:lang w:val="en-US" w:eastAsia="zh-CN"/>
        </w:rPr>
        <w:t>系统自动识别录入</w:t>
      </w:r>
      <w:r>
        <w:rPr>
          <w:rFonts w:hint="eastAsia"/>
          <w:b w:val="0"/>
          <w:bCs/>
          <w:color w:val="auto"/>
          <w:lang w:val="en-US" w:eastAsia="zh-CN"/>
        </w:rPr>
        <w:t>，复核确认后完美存入简历池。</w:t>
      </w:r>
    </w:p>
    <w:p>
      <w:pPr>
        <w:widowControl w:val="0"/>
        <w:numPr>
          <w:ilvl w:val="0"/>
          <w:numId w:val="0"/>
        </w:numPr>
        <w:spacing w:line="360" w:lineRule="auto"/>
        <w:ind w:firstLine="420"/>
        <w:jc w:val="both"/>
        <w:rPr>
          <w:rFonts w:hint="eastAsia"/>
          <w:b w:val="0"/>
          <w:bCs/>
          <w:color w:val="auto"/>
          <w:lang w:val="en-US" w:eastAsia="zh-CN"/>
        </w:rPr>
      </w:pPr>
      <w:r>
        <w:rPr>
          <w:rFonts w:hint="eastAsia"/>
          <w:b w:val="0"/>
          <w:bCs/>
          <w:color w:val="auto"/>
          <w:lang w:val="en-US" w:eastAsia="zh-CN"/>
        </w:rPr>
        <w:t>微信渠道：进入微信公众号“中建交通先行天下”，进入频道“招聘需求”，点击“投递简历”</w:t>
      </w:r>
    </w:p>
    <w:p>
      <w:pPr>
        <w:widowControl w:val="0"/>
        <w:numPr>
          <w:ilvl w:val="0"/>
          <w:numId w:val="0"/>
        </w:numPr>
        <w:spacing w:line="360" w:lineRule="auto"/>
        <w:ind w:firstLine="420"/>
        <w:jc w:val="both"/>
        <w:rPr>
          <w:rFonts w:hint="eastAsia"/>
          <w:b w:val="0"/>
          <w:bCs/>
          <w:color w:val="auto"/>
          <w:lang w:val="en-US" w:eastAsia="zh-CN"/>
        </w:rPr>
      </w:pPr>
      <w:r>
        <w:rPr>
          <w:rFonts w:hint="eastAsia"/>
          <w:b w:val="0"/>
          <w:bCs/>
          <w:color w:val="auto"/>
          <w:lang w:val="en-US" w:eastAsia="zh-CN"/>
        </w:rPr>
        <w:t>网页渠道：http://comm.zhiye.com/campus</w:t>
      </w:r>
    </w:p>
    <w:p>
      <w:pPr>
        <w:widowControl w:val="0"/>
        <w:numPr>
          <w:ilvl w:val="0"/>
          <w:numId w:val="0"/>
        </w:numPr>
        <w:spacing w:line="360" w:lineRule="auto"/>
        <w:ind w:firstLine="420"/>
        <w:jc w:val="both"/>
        <w:rPr>
          <w:rFonts w:hint="eastAsia"/>
          <w:b w:val="0"/>
          <w:bCs/>
          <w:color w:val="auto"/>
          <w:lang w:val="en-US" w:eastAsia="zh-CN"/>
        </w:rPr>
      </w:pPr>
      <w:r>
        <w:rPr>
          <w:rFonts w:hint="eastAsia"/>
          <w:b w:val="0"/>
          <w:bCs/>
          <w:color w:val="auto"/>
          <w:lang w:val="en-US" w:eastAsia="zh-CN"/>
        </w:rPr>
        <w:t>现场渠道：仅针对校园现场双选会，其他情况投递简历请采用</w:t>
      </w:r>
      <w:r>
        <w:rPr>
          <w:rFonts w:hint="eastAsia"/>
          <w:b/>
          <w:bCs w:val="0"/>
          <w:color w:val="auto"/>
          <w:lang w:val="en-US" w:eastAsia="zh-CN"/>
        </w:rPr>
        <w:t>微信或网页渠道</w:t>
      </w:r>
      <w:r>
        <w:rPr>
          <w:rFonts w:hint="eastAsia"/>
          <w:b w:val="0"/>
          <w:bCs/>
          <w:color w:val="auto"/>
          <w:lang w:val="en-US" w:eastAsia="zh-CN"/>
        </w:rPr>
        <w:t>。</w:t>
      </w:r>
    </w:p>
    <w:p>
      <w:pPr>
        <w:widowControl w:val="0"/>
        <w:numPr>
          <w:ilvl w:val="0"/>
          <w:numId w:val="0"/>
        </w:numPr>
        <w:spacing w:line="360" w:lineRule="auto"/>
        <w:ind w:firstLine="420"/>
        <w:jc w:val="both"/>
        <w:rPr>
          <w:rFonts w:hint="eastAsia" w:ascii="宋体" w:hAnsi="宋体" w:cs="宋体"/>
          <w:color w:val="auto"/>
          <w:kern w:val="0"/>
          <w:szCs w:val="21"/>
        </w:rPr>
      </w:pPr>
      <w:r>
        <w:rPr>
          <w:rFonts w:hint="eastAsia"/>
          <w:b w:val="0"/>
          <w:bCs/>
          <w:color w:val="auto"/>
          <w:lang w:val="en-US" w:eastAsia="zh-CN"/>
        </w:rPr>
        <w:t>邮箱渠道：</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"mailto:cscecjtyoung2016@cscec.com" </w:instrText>
      </w:r>
      <w:r>
        <w:rPr>
          <w:rFonts w:hint="eastAsia" w:ascii="宋体" w:hAnsi="宋体" w:cs="宋体"/>
          <w:color w:val="auto"/>
          <w:kern w:val="0"/>
          <w:szCs w:val="21"/>
        </w:rPr>
        <w:fldChar w:fldCharType="separate"/>
      </w:r>
      <w:r>
        <w:rPr>
          <w:rFonts w:hint="eastAsia" w:ascii="宋体" w:hAnsi="宋体" w:cs="宋体"/>
          <w:color w:val="auto"/>
          <w:kern w:val="0"/>
          <w:szCs w:val="21"/>
        </w:rPr>
        <w:t>cscecjtyoung2016@cscec.com</w:t>
      </w:r>
      <w:r>
        <w:rPr>
          <w:rFonts w:hint="eastAsia" w:ascii="宋体" w:hAnsi="宋体" w:cs="宋体"/>
          <w:color w:val="auto"/>
          <w:kern w:val="0"/>
          <w:szCs w:val="21"/>
        </w:rPr>
        <w:fldChar w:fldCharType="end"/>
      </w:r>
    </w:p>
    <w:p>
      <w:pPr>
        <w:widowControl w:val="0"/>
        <w:numPr>
          <w:ilvl w:val="0"/>
          <w:numId w:val="0"/>
        </w:numPr>
        <w:spacing w:line="360" w:lineRule="auto"/>
        <w:ind w:firstLine="420"/>
        <w:jc w:val="both"/>
        <w:rPr>
          <w:rFonts w:hint="eastAsia" w:ascii="宋体" w:hAnsi="宋体" w:cs="宋体"/>
          <w:color w:val="auto"/>
          <w:kern w:val="0"/>
          <w:szCs w:val="21"/>
          <w:lang w:val="en-US" w:eastAsia="zh-CN"/>
        </w:rPr>
      </w:pPr>
      <w:r>
        <w:rPr>
          <w:rFonts w:hint="eastAsia" w:ascii="宋体" w:hAnsi="宋体" w:cs="宋体"/>
          <w:b w:val="0"/>
          <w:bCs w:val="0"/>
          <w:color w:val="auto"/>
          <w:kern w:val="0"/>
          <w:szCs w:val="21"/>
          <w:lang w:eastAsia="zh-CN"/>
        </w:rPr>
        <w:t>邮件名称：</w:t>
      </w:r>
      <w:r>
        <w:rPr>
          <w:rFonts w:hint="eastAsia" w:ascii="宋体" w:hAnsi="宋体" w:cs="宋体"/>
          <w:color w:val="auto"/>
          <w:kern w:val="0"/>
          <w:szCs w:val="21"/>
          <w:lang w:eastAsia="zh-CN"/>
        </w:rPr>
        <w:t>姓名</w:t>
      </w:r>
      <w:r>
        <w:rPr>
          <w:rFonts w:hint="eastAsia" w:ascii="宋体" w:hAnsi="宋体" w:cs="宋体"/>
          <w:color w:val="auto"/>
          <w:kern w:val="0"/>
          <w:szCs w:val="21"/>
          <w:lang w:val="en-US" w:eastAsia="zh-CN"/>
        </w:rPr>
        <w:t>-学校-学历-专业-性别-生源地-是否985/211高校</w:t>
      </w:r>
    </w:p>
    <w:p>
      <w:pPr>
        <w:widowControl/>
        <w:numPr>
          <w:ilvl w:val="0"/>
          <w:numId w:val="0"/>
        </w:numPr>
        <w:spacing w:line="390" w:lineRule="atLeast"/>
        <w:ind w:firstLine="420" w:firstLineChars="200"/>
        <w:jc w:val="left"/>
        <w:rPr>
          <w:rFonts w:hint="eastAsia" w:ascii="宋体" w:hAnsi="宋体" w:cs="宋体"/>
          <w:color w:val="auto"/>
          <w:kern w:val="0"/>
          <w:szCs w:val="21"/>
          <w:lang w:val="en-US" w:eastAsia="zh-CN"/>
        </w:rPr>
      </w:pPr>
      <w:r>
        <w:rPr>
          <w:rFonts w:hint="eastAsia" w:ascii="宋体" w:hAnsi="宋体" w:cs="宋体"/>
          <w:kern w:val="0"/>
          <w:szCs w:val="21"/>
          <w:lang w:val="en-US" w:eastAsia="zh-CN"/>
        </w:rPr>
        <w:t>例如：张某-中央财经大学-本科-会计学-女-陕西-211</w:t>
      </w:r>
      <w:bookmarkStart w:id="0" w:name="_GoBack"/>
      <w:bookmarkEnd w:id="0"/>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2、宣讲面试：</w:t>
      </w:r>
      <w:r>
        <w:rPr>
          <w:rFonts w:hint="eastAsia"/>
          <w:b w:val="0"/>
          <w:bCs/>
          <w:color w:val="auto"/>
          <w:lang w:val="en-US" w:eastAsia="zh-CN"/>
        </w:rPr>
        <w:t>校园宣讲，彼此深入了解，现场面试。</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3、错过宣讲：</w:t>
      </w:r>
      <w:r>
        <w:rPr>
          <w:rFonts w:hint="eastAsia"/>
          <w:b w:val="0"/>
          <w:bCs/>
          <w:color w:val="auto"/>
          <w:lang w:val="en-US" w:eastAsia="zh-CN"/>
        </w:rPr>
        <w:t>可到集团公司或分公司总部参加面试，如北京、郑州、太原、成都、广州、南宁和南昌等。</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4、签署协议：</w:t>
      </w:r>
      <w:r>
        <w:rPr>
          <w:rFonts w:hint="eastAsia"/>
          <w:b w:val="0"/>
          <w:bCs/>
          <w:color w:val="auto"/>
          <w:lang w:val="en-US" w:eastAsia="zh-CN"/>
        </w:rPr>
        <w:t>面试当场或3天内给予反馈，择优录取，签订就业协议。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firstLineChars="200"/>
        <w:jc w:val="both"/>
        <w:rPr>
          <w:rFonts w:ascii="Helvetica Neue" w:hAnsi="Helvetica Neue" w:eastAsia="Helvetica Neue" w:cs="Helvetica Neue"/>
          <w:b w:val="0"/>
          <w:i w:val="0"/>
          <w:caps w:val="0"/>
          <w:color w:val="000000"/>
          <w:spacing w:val="0"/>
          <w:sz w:val="27"/>
          <w:szCs w:val="27"/>
        </w:rPr>
      </w:pPr>
      <w:r>
        <w:rPr>
          <w:rStyle w:val="6"/>
          <w:rFonts w:hint="eastAsia" w:ascii="宋体" w:hAnsi="宋体" w:eastAsia="宋体" w:cs="宋体"/>
          <w:i w:val="0"/>
          <w:caps w:val="0"/>
          <w:color w:val="0052FF"/>
          <w:spacing w:val="0"/>
          <w:sz w:val="21"/>
          <w:szCs w:val="21"/>
        </w:rPr>
        <w:t>特别注明：</w:t>
      </w:r>
      <w:r>
        <w:rPr>
          <w:rFonts w:hint="eastAsia" w:ascii="宋体" w:hAnsi="宋体" w:eastAsia="宋体" w:cs="宋体"/>
          <w:b w:val="0"/>
          <w:i w:val="0"/>
          <w:caps w:val="0"/>
          <w:color w:val="000000"/>
          <w:spacing w:val="0"/>
          <w:sz w:val="21"/>
          <w:szCs w:val="21"/>
        </w:rPr>
        <w:t>只有参加并通过中建总公司“中国建筑高校毕业生接收考试系统”的应聘候选人才可</w:t>
      </w:r>
      <w:r>
        <w:rPr>
          <w:rFonts w:hint="eastAsia" w:cs="宋体"/>
          <w:b w:val="0"/>
          <w:i w:val="0"/>
          <w:caps w:val="0"/>
          <w:color w:val="000000"/>
          <w:spacing w:val="0"/>
          <w:sz w:val="21"/>
          <w:szCs w:val="21"/>
          <w:lang w:eastAsia="zh-CN"/>
        </w:rPr>
        <w:t>入职中建交通。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2" w:firstLineChars="200"/>
        <w:jc w:val="left"/>
        <w:rPr>
          <w:rFonts w:hint="default" w:ascii="Helvetica Neue" w:hAnsi="Helvetica Neue" w:eastAsia="Helvetica Neue" w:cs="Helvetica Neue"/>
          <w:b w:val="0"/>
          <w:i w:val="0"/>
          <w:caps w:val="0"/>
          <w:color w:val="000000"/>
          <w:spacing w:val="0"/>
          <w:sz w:val="27"/>
          <w:szCs w:val="27"/>
        </w:rPr>
      </w:pPr>
      <w:r>
        <w:rPr>
          <w:rStyle w:val="6"/>
          <w:rFonts w:hint="eastAsia" w:ascii="宋体" w:hAnsi="宋体" w:eastAsia="宋体" w:cs="宋体"/>
          <w:i w:val="0"/>
          <w:caps w:val="0"/>
          <w:color w:val="000000"/>
          <w:spacing w:val="0"/>
          <w:sz w:val="21"/>
          <w:szCs w:val="21"/>
        </w:rPr>
        <w:t>考试端口</w:t>
      </w:r>
      <w:r>
        <w:rPr>
          <w:rFonts w:hint="eastAsia" w:ascii="宋体" w:hAnsi="宋体" w:eastAsia="宋体" w:cs="宋体"/>
          <w:b w:val="0"/>
          <w:i w:val="0"/>
          <w:caps w:val="0"/>
          <w:color w:val="000000"/>
          <w:spacing w:val="0"/>
          <w:sz w:val="18"/>
          <w:szCs w:val="18"/>
        </w:rPr>
        <w:t>（第一期已结束）</w:t>
      </w:r>
      <w:r>
        <w:rPr>
          <w:rFonts w:hint="eastAsia" w:ascii="宋体" w:hAnsi="宋体" w:eastAsia="宋体" w:cs="宋体"/>
          <w:b w:val="0"/>
          <w:i w:val="0"/>
          <w:caps w:val="0"/>
          <w:color w:val="000000"/>
          <w:spacing w:val="0"/>
          <w:sz w:val="21"/>
          <w:szCs w:val="21"/>
        </w:rPr>
        <w:t>：http://cscec.zhiye.com/</w:t>
      </w:r>
    </w:p>
    <w:tbl>
      <w:tblPr>
        <w:tblStyle w:val="9"/>
        <w:tblW w:w="83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35"/>
        <w:gridCol w:w="1575"/>
        <w:gridCol w:w="1605"/>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103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Style w:val="6"/>
                <w:rFonts w:ascii="微软雅黑" w:hAnsi="微软雅黑" w:eastAsia="微软雅黑" w:cs="微软雅黑"/>
                <w:i w:val="0"/>
                <w:caps w:val="0"/>
                <w:color w:val="666666"/>
                <w:spacing w:val="0"/>
                <w:sz w:val="18"/>
                <w:szCs w:val="18"/>
              </w:rPr>
              <w:t>期次</w:t>
            </w:r>
          </w:p>
        </w:tc>
        <w:tc>
          <w:tcPr>
            <w:tcW w:w="1575" w:type="dxa"/>
            <w:tcBorders>
              <w:top w:val="single" w:color="000000" w:sz="6" w:space="0"/>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Style w:val="6"/>
                <w:rFonts w:hint="eastAsia" w:ascii="微软雅黑" w:hAnsi="微软雅黑" w:eastAsia="微软雅黑" w:cs="微软雅黑"/>
                <w:i w:val="0"/>
                <w:caps w:val="0"/>
                <w:color w:val="666666"/>
                <w:spacing w:val="0"/>
                <w:sz w:val="18"/>
                <w:szCs w:val="18"/>
              </w:rPr>
              <w:t>报名起止时间</w:t>
            </w:r>
          </w:p>
        </w:tc>
        <w:tc>
          <w:tcPr>
            <w:tcW w:w="1605" w:type="dxa"/>
            <w:tcBorders>
              <w:top w:val="single" w:color="000000" w:sz="6" w:space="0"/>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Style w:val="6"/>
                <w:rFonts w:hint="eastAsia" w:ascii="微软雅黑" w:hAnsi="微软雅黑" w:eastAsia="微软雅黑" w:cs="微软雅黑"/>
                <w:i w:val="0"/>
                <w:caps w:val="0"/>
                <w:color w:val="666666"/>
                <w:spacing w:val="0"/>
                <w:sz w:val="18"/>
                <w:szCs w:val="18"/>
              </w:rPr>
              <w:t>一测完成日期</w:t>
            </w:r>
          </w:p>
        </w:tc>
        <w:tc>
          <w:tcPr>
            <w:tcW w:w="4110" w:type="dxa"/>
            <w:tcBorders>
              <w:top w:val="single" w:color="000000" w:sz="6" w:space="0"/>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Style w:val="6"/>
                <w:rFonts w:hint="eastAsia" w:ascii="微软雅黑" w:hAnsi="微软雅黑" w:eastAsia="微软雅黑" w:cs="微软雅黑"/>
                <w:i w:val="0"/>
                <w:caps w:val="0"/>
                <w:color w:val="666666"/>
                <w:spacing w:val="0"/>
                <w:sz w:val="18"/>
                <w:szCs w:val="18"/>
              </w:rPr>
              <w:t>二测集中考试时间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035"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第二期</w:t>
            </w:r>
          </w:p>
        </w:tc>
        <w:tc>
          <w:tcPr>
            <w:tcW w:w="157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9月9日前</w:t>
            </w:r>
          </w:p>
        </w:tc>
        <w:tc>
          <w:tcPr>
            <w:tcW w:w="160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9月9日前</w:t>
            </w:r>
          </w:p>
        </w:tc>
        <w:tc>
          <w:tcPr>
            <w:tcW w:w="411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9月13日  19:00-20:30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035"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第三期</w:t>
            </w:r>
          </w:p>
        </w:tc>
        <w:tc>
          <w:tcPr>
            <w:tcW w:w="157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10月6日前</w:t>
            </w:r>
          </w:p>
        </w:tc>
        <w:tc>
          <w:tcPr>
            <w:tcW w:w="160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10月6日前</w:t>
            </w:r>
          </w:p>
        </w:tc>
        <w:tc>
          <w:tcPr>
            <w:tcW w:w="411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10月10日 19:00-20:30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035"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第四期</w:t>
            </w:r>
          </w:p>
        </w:tc>
        <w:tc>
          <w:tcPr>
            <w:tcW w:w="157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11月6日前</w:t>
            </w:r>
          </w:p>
        </w:tc>
        <w:tc>
          <w:tcPr>
            <w:tcW w:w="160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11月6日前</w:t>
            </w:r>
          </w:p>
        </w:tc>
        <w:tc>
          <w:tcPr>
            <w:tcW w:w="411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0"/>
              <w:jc w:val="center"/>
              <w:textAlignment w:val="center"/>
            </w:pPr>
            <w:r>
              <w:rPr>
                <w:rFonts w:hint="eastAsia" w:ascii="微软雅黑" w:hAnsi="微软雅黑" w:eastAsia="微软雅黑" w:cs="微软雅黑"/>
                <w:b w:val="0"/>
                <w:i w:val="0"/>
                <w:caps w:val="0"/>
                <w:color w:val="666666"/>
                <w:spacing w:val="0"/>
                <w:sz w:val="18"/>
                <w:szCs w:val="18"/>
              </w:rPr>
              <w:t>11月10日 19:00-20:30</w:t>
            </w:r>
          </w:p>
        </w:tc>
      </w:tr>
    </w:tbl>
    <w:p>
      <w:pPr>
        <w:widowControl w:val="0"/>
        <w:numPr>
          <w:ilvl w:val="0"/>
          <w:numId w:val="0"/>
        </w:numPr>
        <w:spacing w:line="360" w:lineRule="auto"/>
        <w:ind w:firstLine="420"/>
        <w:jc w:val="both"/>
        <w:rPr>
          <w:rFonts w:hint="eastAsia"/>
          <w:b w:val="0"/>
          <w:bCs/>
          <w:color w:val="auto"/>
          <w:lang w:val="en-US" w:eastAsia="zh-CN"/>
        </w:rPr>
      </w:pPr>
    </w:p>
    <w:p>
      <w:pPr>
        <w:autoSpaceDE w:val="0"/>
        <w:autoSpaceDN w:val="0"/>
        <w:adjustRightInd w:val="0"/>
        <w:spacing w:line="360" w:lineRule="auto"/>
        <w:ind w:firstLine="421"/>
        <w:jc w:val="left"/>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十、微信公众号：</w:t>
      </w:r>
    </w:p>
    <w:p>
      <w:pPr>
        <w:widowControl/>
        <w:spacing w:line="390" w:lineRule="atLeast"/>
        <w:ind w:firstLine="420"/>
        <w:jc w:val="left"/>
        <w:rPr>
          <w:rFonts w:ascii="宋体" w:hAnsi="宋体" w:cs="宋体"/>
          <w:b w:val="0"/>
          <w:bCs w:val="0"/>
          <w:color w:val="auto"/>
          <w:kern w:val="0"/>
          <w:szCs w:val="21"/>
        </w:rPr>
      </w:pPr>
      <w:r>
        <w:rPr>
          <w:rFonts w:hint="eastAsia" w:ascii="宋体" w:hAnsi="宋体" w:cs="宋体"/>
          <w:b w:val="0"/>
          <w:bCs w:val="0"/>
          <w:color w:val="auto"/>
          <w:kern w:val="0"/>
          <w:szCs w:val="21"/>
          <w:lang w:eastAsia="zh-CN"/>
        </w:rPr>
        <w:t>更多企业发展、招聘需求、校招</w:t>
      </w:r>
      <w:r>
        <w:rPr>
          <w:rFonts w:hint="eastAsia" w:ascii="宋体" w:hAnsi="宋体" w:cs="宋体"/>
          <w:b w:val="0"/>
          <w:bCs w:val="0"/>
          <w:color w:val="auto"/>
          <w:kern w:val="0"/>
          <w:szCs w:val="21"/>
        </w:rPr>
        <w:t>行程</w:t>
      </w:r>
      <w:r>
        <w:rPr>
          <w:rFonts w:hint="eastAsia" w:ascii="宋体" w:hAnsi="宋体" w:cs="宋体"/>
          <w:b w:val="0"/>
          <w:bCs w:val="0"/>
          <w:color w:val="auto"/>
          <w:kern w:val="0"/>
          <w:szCs w:val="21"/>
          <w:lang w:eastAsia="zh-CN"/>
        </w:rPr>
        <w:t>和</w:t>
      </w:r>
      <w:r>
        <w:rPr>
          <w:rFonts w:hint="eastAsia" w:ascii="宋体" w:hAnsi="宋体" w:cs="宋体"/>
          <w:b w:val="0"/>
          <w:bCs w:val="0"/>
          <w:color w:val="auto"/>
          <w:kern w:val="0"/>
          <w:szCs w:val="21"/>
        </w:rPr>
        <w:t>职业</w:t>
      </w:r>
      <w:r>
        <w:rPr>
          <w:rFonts w:hint="eastAsia" w:ascii="宋体" w:hAnsi="宋体" w:cs="宋体"/>
          <w:b w:val="0"/>
          <w:bCs w:val="0"/>
          <w:color w:val="auto"/>
          <w:kern w:val="0"/>
          <w:szCs w:val="21"/>
          <w:lang w:eastAsia="zh-CN"/>
        </w:rPr>
        <w:t>发展案例，请参见：</w:t>
      </w:r>
    </w:p>
    <w:p>
      <w:pPr>
        <w:widowControl/>
        <w:spacing w:line="390" w:lineRule="atLeast"/>
        <w:ind w:firstLine="420"/>
        <w:jc w:val="left"/>
        <w:rPr>
          <w:rFonts w:ascii="宋体" w:hAnsi="宋体" w:cs="宋体"/>
          <w:b/>
          <w:bCs/>
          <w:color w:val="auto"/>
          <w:kern w:val="0"/>
          <w:szCs w:val="21"/>
        </w:rPr>
      </w:pPr>
      <w:r>
        <w:rPr>
          <w:rFonts w:hint="eastAsia" w:ascii="宋体" w:hAnsi="宋体" w:cs="宋体"/>
          <w:b w:val="0"/>
          <w:bCs w:val="0"/>
          <w:color w:val="auto"/>
          <w:kern w:val="0"/>
          <w:szCs w:val="21"/>
        </w:rPr>
        <w:t>微信公众号</w:t>
      </w:r>
      <w:r>
        <w:rPr>
          <w:rFonts w:hint="eastAsia" w:ascii="宋体" w:hAnsi="宋体" w:cs="宋体"/>
          <w:b/>
          <w:bCs/>
          <w:color w:val="auto"/>
          <w:kern w:val="0"/>
          <w:szCs w:val="21"/>
          <w:lang w:eastAsia="zh-CN"/>
        </w:rPr>
        <w:t>“</w:t>
      </w:r>
      <w:r>
        <w:rPr>
          <w:rFonts w:hint="eastAsia" w:ascii="宋体" w:hAnsi="宋体" w:cs="宋体"/>
          <w:b/>
          <w:bCs/>
          <w:color w:val="auto"/>
          <w:kern w:val="0"/>
          <w:szCs w:val="21"/>
        </w:rPr>
        <w:t>中建交通先行天下</w:t>
      </w:r>
      <w:r>
        <w:rPr>
          <w:rFonts w:hint="eastAsia" w:ascii="宋体" w:hAnsi="宋体" w:cs="宋体"/>
          <w:b/>
          <w:bCs/>
          <w:color w:val="auto"/>
          <w:kern w:val="0"/>
          <w:szCs w:val="21"/>
          <w:lang w:eastAsia="zh-CN"/>
        </w:rPr>
        <w:t>”</w:t>
      </w:r>
    </w:p>
    <w:p>
      <w:pPr>
        <w:widowControl/>
        <w:spacing w:line="390" w:lineRule="atLeast"/>
        <w:ind w:firstLine="420"/>
        <w:jc w:val="center"/>
        <w:rPr>
          <w:rStyle w:val="6"/>
          <w:rFonts w:hint="eastAsia" w:ascii="Helvetica Neue" w:hAnsi="Helvetica Neue" w:cs="Helvetica Neue" w:eastAsiaTheme="minorEastAsia"/>
          <w:color w:val="auto"/>
          <w:szCs w:val="21"/>
          <w:shd w:val="clear" w:color="auto" w:fill="FAFAEF"/>
        </w:rPr>
      </w:pPr>
      <w:r>
        <w:rPr>
          <w:rStyle w:val="6"/>
          <w:rFonts w:ascii="Helvetica Neue" w:hAnsi="Helvetica Neue" w:eastAsia="Helvetica Neue" w:cs="Helvetica Neue"/>
          <w:color w:val="auto"/>
          <w:szCs w:val="21"/>
          <w:shd w:val="clear" w:color="auto" w:fill="FAFAEF"/>
        </w:rPr>
        <w:fldChar w:fldCharType="begin"/>
      </w:r>
      <w:r>
        <w:rPr>
          <w:rStyle w:val="6"/>
          <w:rFonts w:ascii="Helvetica Neue" w:hAnsi="Helvetica Neue" w:eastAsia="Helvetica Neue" w:cs="Helvetica Neue"/>
          <w:color w:val="auto"/>
          <w:szCs w:val="21"/>
          <w:shd w:val="clear" w:color="auto" w:fill="FAFAEF"/>
        </w:rPr>
        <w:instrText xml:space="preserve">INCLUDEPICTURE \d "https://mmbiz.qlogo.cn/mmbiz/RrGhicUbkdW11PgZdUlYpYl0wpT2ibHLKwgPhgwmVA1J97JaibWHzEgYwibAsR0sicbG8QBSqicCUNnRHqicoALYF7ibiaw/640?wx_fmt=png" \* MERGEFORMATINET </w:instrText>
      </w:r>
      <w:r>
        <w:rPr>
          <w:rStyle w:val="6"/>
          <w:rFonts w:ascii="Helvetica Neue" w:hAnsi="Helvetica Neue" w:eastAsia="Helvetica Neue" w:cs="Helvetica Neue"/>
          <w:color w:val="auto"/>
          <w:szCs w:val="21"/>
          <w:shd w:val="clear" w:color="auto" w:fill="FAFAEF"/>
        </w:rPr>
        <w:fldChar w:fldCharType="separate"/>
      </w:r>
      <w:r>
        <w:rPr>
          <w:rStyle w:val="6"/>
          <w:rFonts w:ascii="Helvetica Neue" w:hAnsi="Helvetica Neue" w:eastAsia="Helvetica Neue" w:cs="Helvetica Neue"/>
          <w:color w:val="auto"/>
          <w:szCs w:val="21"/>
          <w:shd w:val="clear" w:color="auto" w:fill="FAFAEF"/>
        </w:rPr>
        <w:drawing>
          <wp:inline distT="0" distB="0" distL="114300" distR="114300">
            <wp:extent cx="1487805" cy="1487805"/>
            <wp:effectExtent l="0" t="0" r="17145"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487805" cy="1487805"/>
                    </a:xfrm>
                    <a:prstGeom prst="rect">
                      <a:avLst/>
                    </a:prstGeom>
                    <a:noFill/>
                    <a:ln w="9525">
                      <a:noFill/>
                    </a:ln>
                  </pic:spPr>
                </pic:pic>
              </a:graphicData>
            </a:graphic>
          </wp:inline>
        </w:drawing>
      </w:r>
      <w:r>
        <w:rPr>
          <w:rStyle w:val="6"/>
          <w:rFonts w:ascii="Helvetica Neue" w:hAnsi="Helvetica Neue" w:eastAsia="Helvetica Neue" w:cs="Helvetica Neue"/>
          <w:color w:val="auto"/>
          <w:szCs w:val="21"/>
          <w:shd w:val="clear" w:color="auto" w:fill="FAFAEF"/>
        </w:rPr>
        <w:fldChar w:fldCharType="end"/>
      </w:r>
    </w:p>
    <w:p>
      <w:pPr>
        <w:widowControl/>
        <w:spacing w:line="390" w:lineRule="atLeast"/>
        <w:jc w:val="left"/>
        <w:rPr>
          <w:rFonts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b/>
          <w:bCs/>
          <w:color w:val="auto"/>
          <w:kern w:val="0"/>
          <w:szCs w:val="21"/>
        </w:rPr>
        <w:t xml:space="preserve"> </w:t>
      </w:r>
      <w:r>
        <w:rPr>
          <w:rFonts w:hint="eastAsia" w:ascii="宋体" w:hAnsi="宋体" w:cs="宋体"/>
          <w:b/>
          <w:bCs/>
          <w:color w:val="auto"/>
          <w:kern w:val="0"/>
          <w:szCs w:val="21"/>
          <w:lang w:eastAsia="zh-CN"/>
        </w:rPr>
        <w:t>十一、</w:t>
      </w:r>
      <w:r>
        <w:rPr>
          <w:rFonts w:hint="eastAsia" w:ascii="宋体" w:hAnsi="宋体" w:cs="宋体"/>
          <w:b/>
          <w:bCs/>
          <w:color w:val="auto"/>
          <w:kern w:val="0"/>
          <w:szCs w:val="21"/>
        </w:rPr>
        <w:t>联系方式：</w:t>
      </w:r>
    </w:p>
    <w:p>
      <w:pPr>
        <w:widowControl/>
        <w:spacing w:line="390" w:lineRule="atLeast"/>
        <w:ind w:firstLine="420"/>
        <w:jc w:val="left"/>
        <w:rPr>
          <w:rFonts w:ascii="宋体" w:hAnsi="宋体" w:cs="宋体"/>
          <w:color w:val="auto"/>
          <w:kern w:val="0"/>
          <w:szCs w:val="21"/>
        </w:rPr>
      </w:pPr>
      <w:r>
        <w:rPr>
          <w:rFonts w:hint="eastAsia" w:ascii="宋体" w:hAnsi="宋体" w:cs="宋体"/>
          <w:color w:val="auto"/>
          <w:kern w:val="0"/>
          <w:szCs w:val="21"/>
        </w:rPr>
        <w:t>集团公司联系人：李经理</w:t>
      </w:r>
    </w:p>
    <w:p>
      <w:pPr>
        <w:widowControl/>
        <w:spacing w:line="390" w:lineRule="atLeast"/>
        <w:jc w:val="left"/>
        <w:rPr>
          <w:rFonts w:ascii="宋体" w:hAnsi="宋体" w:cs="宋体"/>
          <w:color w:val="auto"/>
          <w:kern w:val="0"/>
          <w:szCs w:val="21"/>
        </w:rPr>
      </w:pPr>
      <w:r>
        <w:rPr>
          <w:rFonts w:hint="eastAsia" w:ascii="宋体" w:hAnsi="宋体" w:cs="宋体"/>
          <w:color w:val="auto"/>
          <w:kern w:val="0"/>
          <w:szCs w:val="21"/>
        </w:rPr>
        <w:t xml:space="preserve">    联系电话：010</w:t>
      </w:r>
      <w:r>
        <w:rPr>
          <w:rFonts w:hint="eastAsia" w:ascii="宋体" w:hAnsi="宋体" w:cs="宋体"/>
          <w:color w:val="auto"/>
          <w:kern w:val="0"/>
          <w:szCs w:val="21"/>
          <w:lang w:val="en-US" w:eastAsia="zh-CN"/>
        </w:rPr>
        <w:t>-</w:t>
      </w:r>
      <w:r>
        <w:rPr>
          <w:rFonts w:hint="eastAsia" w:ascii="宋体" w:hAnsi="宋体" w:cs="宋体"/>
          <w:color w:val="auto"/>
          <w:kern w:val="0"/>
          <w:szCs w:val="21"/>
        </w:rPr>
        <w:t>88405202</w:t>
      </w:r>
    </w:p>
    <w:p>
      <w:pPr>
        <w:widowControl/>
        <w:spacing w:line="390" w:lineRule="atLeast"/>
        <w:ind w:firstLine="420"/>
        <w:jc w:val="left"/>
        <w:rPr>
          <w:rFonts w:ascii="宋体" w:hAnsi="宋体" w:cs="宋体"/>
          <w:color w:val="auto"/>
          <w:kern w:val="0"/>
          <w:szCs w:val="21"/>
        </w:rPr>
      </w:pPr>
      <w:r>
        <w:rPr>
          <w:rFonts w:hint="eastAsia" w:ascii="宋体" w:hAnsi="宋体" w:cs="宋体"/>
          <w:color w:val="auto"/>
          <w:kern w:val="0"/>
          <w:szCs w:val="21"/>
        </w:rPr>
        <w:t>联系地址：北京市海淀区西四环北路160号玲珑天地D座7层</w:t>
      </w:r>
    </w:p>
    <w:p>
      <w:pPr>
        <w:widowControl/>
        <w:spacing w:line="390" w:lineRule="atLeast"/>
        <w:ind w:firstLine="420"/>
        <w:jc w:val="left"/>
        <w:rPr>
          <w:rFonts w:ascii="宋体" w:hAnsi="宋体" w:cs="宋体"/>
          <w:color w:val="auto"/>
          <w:kern w:val="0"/>
          <w:szCs w:val="21"/>
        </w:rPr>
      </w:pPr>
      <w:r>
        <w:rPr>
          <w:rFonts w:hint="eastAsia" w:ascii="宋体" w:hAnsi="宋体" w:cs="宋体"/>
          <w:color w:val="auto"/>
          <w:kern w:val="0"/>
          <w:szCs w:val="21"/>
        </w:rPr>
        <w:t>中建交通建设集团有限公司人力资源部</w:t>
      </w:r>
    </w:p>
    <w:p>
      <w:pPr>
        <w:widowControl/>
        <w:spacing w:line="390" w:lineRule="atLeast"/>
        <w:jc w:val="left"/>
        <w:rPr>
          <w:rFonts w:ascii="宋体" w:hAnsi="宋体" w:cs="宋体"/>
          <w:color w:val="auto"/>
          <w:kern w:val="0"/>
          <w:szCs w:val="21"/>
        </w:rPr>
      </w:pPr>
      <w:r>
        <w:rPr>
          <w:rFonts w:hint="eastAsia" w:ascii="宋体" w:hAnsi="宋体" w:cs="宋体"/>
          <w:color w:val="auto"/>
          <w:kern w:val="0"/>
          <w:szCs w:val="21"/>
        </w:rPr>
        <w:t>　　公司邮编：100142</w:t>
      </w:r>
    </w:p>
    <w:p>
      <w:pPr>
        <w:widowControl/>
        <w:spacing w:line="390" w:lineRule="atLeast"/>
        <w:ind w:firstLine="420"/>
        <w:jc w:val="left"/>
        <w:rPr>
          <w:rFonts w:hint="eastAsia" w:ascii="宋体" w:hAnsi="宋体" w:cs="宋体"/>
          <w:color w:val="auto"/>
          <w:kern w:val="0"/>
          <w:szCs w:val="21"/>
        </w:rPr>
      </w:pPr>
      <w:r>
        <w:rPr>
          <w:rFonts w:hint="eastAsia" w:ascii="宋体" w:hAnsi="宋体" w:cs="宋体"/>
          <w:color w:val="auto"/>
          <w:kern w:val="0"/>
          <w:szCs w:val="21"/>
        </w:rPr>
        <w:t>公司网址：</w:t>
      </w:r>
      <w:r>
        <w:rPr>
          <w:rFonts w:hint="eastAsia" w:ascii="宋体" w:hAnsi="宋体" w:cs="宋体"/>
          <w:color w:val="auto"/>
          <w:kern w:val="0"/>
          <w:szCs w:val="21"/>
          <w:u w:val="none"/>
          <w:shd w:val="clear" w:color="auto" w:fill="auto"/>
        </w:rPr>
        <w:fldChar w:fldCharType="begin"/>
      </w:r>
      <w:r>
        <w:rPr>
          <w:rFonts w:hint="eastAsia" w:ascii="宋体" w:hAnsi="宋体" w:cs="宋体"/>
          <w:color w:val="auto"/>
          <w:kern w:val="0"/>
          <w:szCs w:val="21"/>
          <w:u w:val="none"/>
          <w:shd w:val="clear" w:color="auto" w:fill="auto"/>
        </w:rPr>
        <w:instrText xml:space="preserve"> HYPERLINK "http://www.cscecjt.com" </w:instrText>
      </w:r>
      <w:r>
        <w:rPr>
          <w:rFonts w:hint="eastAsia" w:ascii="宋体" w:hAnsi="宋体" w:cs="宋体"/>
          <w:color w:val="auto"/>
          <w:kern w:val="0"/>
          <w:szCs w:val="21"/>
          <w:u w:val="none"/>
          <w:shd w:val="clear" w:color="auto" w:fill="auto"/>
        </w:rPr>
        <w:fldChar w:fldCharType="separate"/>
      </w:r>
      <w:r>
        <w:rPr>
          <w:rStyle w:val="8"/>
          <w:rFonts w:hint="eastAsia" w:ascii="宋体" w:hAnsi="宋体" w:cs="宋体"/>
          <w:color w:val="auto"/>
          <w:kern w:val="0"/>
          <w:szCs w:val="21"/>
          <w:u w:val="none"/>
          <w:shd w:val="clear" w:color="auto" w:fill="auto"/>
        </w:rPr>
        <w:t>com</w:t>
      </w:r>
      <w:r>
        <w:rPr>
          <w:rFonts w:hint="eastAsia" w:ascii="宋体" w:hAnsi="宋体" w:cs="宋体"/>
          <w:color w:val="auto"/>
          <w:kern w:val="0"/>
          <w:szCs w:val="21"/>
          <w:u w:val="none"/>
          <w:shd w:val="clear" w:color="auto" w:fill="auto"/>
        </w:rPr>
        <w:fldChar w:fldCharType="end"/>
      </w:r>
      <w:r>
        <w:rPr>
          <w:rFonts w:hint="eastAsia" w:ascii="宋体" w:hAnsi="宋体" w:cs="宋体"/>
          <w:color w:val="auto"/>
          <w:kern w:val="0"/>
          <w:szCs w:val="21"/>
          <w:u w:val="none"/>
          <w:shd w:val="clear" w:color="auto" w:fill="auto"/>
          <w:lang w:val="en-US" w:eastAsia="zh-CN"/>
        </w:rPr>
        <w:t>m.cscec.com</w:t>
      </w:r>
    </w:p>
    <w:p>
      <w:pPr>
        <w:widowControl/>
        <w:spacing w:line="390" w:lineRule="atLeas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联系邮箱：</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"mailto:cscecjtyoung2016@cscec.com" </w:instrText>
      </w:r>
      <w:r>
        <w:rPr>
          <w:rFonts w:hint="eastAsia" w:ascii="宋体" w:hAnsi="宋体" w:cs="宋体"/>
          <w:color w:val="auto"/>
          <w:kern w:val="0"/>
          <w:szCs w:val="21"/>
        </w:rPr>
        <w:fldChar w:fldCharType="separate"/>
      </w:r>
      <w:r>
        <w:rPr>
          <w:rFonts w:hint="eastAsia" w:ascii="宋体" w:hAnsi="宋体" w:cs="宋体"/>
          <w:color w:val="auto"/>
          <w:kern w:val="0"/>
          <w:szCs w:val="21"/>
        </w:rPr>
        <w:t>cscecjtyoung2016@cscec.com</w:t>
      </w:r>
      <w:r>
        <w:rPr>
          <w:rFonts w:hint="eastAsia" w:ascii="宋体" w:hAnsi="宋体" w:cs="宋体"/>
          <w:color w:val="auto"/>
          <w:kern w:val="0"/>
          <w:szCs w:val="21"/>
        </w:rPr>
        <w:fldChar w:fldCharType="end"/>
      </w:r>
    </w:p>
    <w:p>
      <w:pPr>
        <w:widowControl w:val="0"/>
        <w:numPr>
          <w:ilvl w:val="0"/>
          <w:numId w:val="0"/>
        </w:numPr>
        <w:spacing w:line="360" w:lineRule="auto"/>
        <w:ind w:firstLine="420"/>
        <w:jc w:val="both"/>
        <w:rPr>
          <w:rFonts w:hint="eastAsia"/>
          <w:b w:val="0"/>
          <w:bCs/>
          <w:color w:val="auto"/>
          <w:lang w:val="en-US" w:eastAsia="zh-CN"/>
        </w:rPr>
      </w:pPr>
      <w:r>
        <w:rPr>
          <w:rFonts w:hint="eastAsia" w:ascii="宋体" w:hAnsi="宋体" w:cs="宋体"/>
          <w:color w:val="auto"/>
          <w:kern w:val="0"/>
          <w:szCs w:val="21"/>
          <w:lang w:eastAsia="zh-CN"/>
        </w:rPr>
        <w:t>简历投递：</w:t>
      </w:r>
      <w:r>
        <w:rPr>
          <w:rFonts w:hint="eastAsia"/>
          <w:b/>
          <w:bCs w:val="0"/>
          <w:color w:val="auto"/>
          <w:lang w:val="en-US" w:eastAsia="zh-CN"/>
        </w:rPr>
        <w:t>微信渠道：</w:t>
      </w:r>
      <w:r>
        <w:rPr>
          <w:rFonts w:hint="eastAsia"/>
          <w:b w:val="0"/>
          <w:bCs/>
          <w:color w:val="auto"/>
          <w:lang w:val="en-US" w:eastAsia="zh-CN"/>
        </w:rPr>
        <w:t>进入微信公众号“中建交通先行天下”，进入频道“招聘需求”，点击“投递简历”</w:t>
      </w:r>
    </w:p>
    <w:p>
      <w:pPr>
        <w:widowControl w:val="0"/>
        <w:numPr>
          <w:ilvl w:val="0"/>
          <w:numId w:val="0"/>
        </w:numPr>
        <w:spacing w:line="360" w:lineRule="auto"/>
        <w:ind w:firstLine="420"/>
        <w:jc w:val="both"/>
        <w:rPr>
          <w:rFonts w:hint="eastAsia"/>
          <w:b w:val="0"/>
          <w:bCs/>
          <w:color w:val="auto"/>
          <w:lang w:val="en-US" w:eastAsia="zh-CN"/>
        </w:rPr>
      </w:pPr>
      <w:r>
        <w:rPr>
          <w:rFonts w:hint="eastAsia"/>
          <w:b/>
          <w:bCs w:val="0"/>
          <w:color w:val="auto"/>
          <w:lang w:val="en-US" w:eastAsia="zh-CN"/>
        </w:rPr>
        <w:t>网页渠道：</w:t>
      </w:r>
      <w:r>
        <w:rPr>
          <w:rFonts w:hint="eastAsia"/>
          <w:b w:val="0"/>
          <w:bCs/>
          <w:color w:val="auto"/>
          <w:lang w:val="en-US" w:eastAsia="zh-CN"/>
        </w:rPr>
        <w:fldChar w:fldCharType="begin"/>
      </w:r>
      <w:r>
        <w:rPr>
          <w:rFonts w:hint="eastAsia"/>
          <w:b w:val="0"/>
          <w:bCs/>
          <w:color w:val="auto"/>
          <w:lang w:val="en-US" w:eastAsia="zh-CN"/>
        </w:rPr>
        <w:instrText xml:space="preserve"> HYPERLINK "http://comm.zhiye.com/campus" </w:instrText>
      </w:r>
      <w:r>
        <w:rPr>
          <w:rFonts w:hint="eastAsia"/>
          <w:b w:val="0"/>
          <w:bCs/>
          <w:color w:val="auto"/>
          <w:lang w:val="en-US" w:eastAsia="zh-CN"/>
        </w:rPr>
        <w:fldChar w:fldCharType="separate"/>
      </w:r>
      <w:r>
        <w:rPr>
          <w:rStyle w:val="8"/>
          <w:rFonts w:hint="eastAsia"/>
          <w:b w:val="0"/>
          <w:bCs/>
          <w:lang w:val="en-US" w:eastAsia="zh-CN"/>
        </w:rPr>
        <w:t>http://comm.zhiye.com/campus</w:t>
      </w:r>
      <w:r>
        <w:rPr>
          <w:rFonts w:hint="eastAsia"/>
          <w:b w:val="0"/>
          <w:bCs/>
          <w:color w:val="auto"/>
          <w:lang w:val="en-US" w:eastAsia="zh-CN"/>
        </w:rPr>
        <w:fldChar w:fldCharType="end"/>
      </w:r>
    </w:p>
    <w:p>
      <w:pPr>
        <w:widowControl w:val="0"/>
        <w:numPr>
          <w:ilvl w:val="0"/>
          <w:numId w:val="0"/>
        </w:numPr>
        <w:spacing w:line="360" w:lineRule="auto"/>
        <w:ind w:firstLine="420"/>
        <w:jc w:val="both"/>
        <w:rPr>
          <w:rFonts w:hint="eastAsia" w:ascii="宋体" w:hAnsi="宋体" w:cs="宋体"/>
          <w:color w:val="auto"/>
          <w:kern w:val="0"/>
          <w:szCs w:val="21"/>
        </w:rPr>
      </w:pPr>
      <w:r>
        <w:rPr>
          <w:rFonts w:hint="eastAsia"/>
          <w:b/>
          <w:bCs w:val="0"/>
          <w:color w:val="auto"/>
          <w:lang w:val="en-US" w:eastAsia="zh-CN"/>
        </w:rPr>
        <w:t>邮箱渠道：</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"mailto:cscecjtyoung2016@cscec.com" </w:instrText>
      </w:r>
      <w:r>
        <w:rPr>
          <w:rFonts w:hint="eastAsia" w:ascii="宋体" w:hAnsi="宋体" w:cs="宋体"/>
          <w:color w:val="auto"/>
          <w:kern w:val="0"/>
          <w:szCs w:val="21"/>
        </w:rPr>
        <w:fldChar w:fldCharType="separate"/>
      </w:r>
      <w:r>
        <w:rPr>
          <w:rFonts w:hint="eastAsia" w:ascii="宋体" w:hAnsi="宋体" w:cs="宋体"/>
          <w:color w:val="auto"/>
          <w:kern w:val="0"/>
          <w:szCs w:val="21"/>
        </w:rPr>
        <w:t>cscecjtyoung2016@cscec.com</w:t>
      </w:r>
      <w:r>
        <w:rPr>
          <w:rFonts w:hint="eastAsia" w:ascii="宋体" w:hAnsi="宋体" w:cs="宋体"/>
          <w:color w:val="auto"/>
          <w:kern w:val="0"/>
          <w:szCs w:val="21"/>
        </w:rPr>
        <w:fldChar w:fldCharType="end"/>
      </w:r>
    </w:p>
    <w:p>
      <w:pPr>
        <w:widowControl w:val="0"/>
        <w:numPr>
          <w:ilvl w:val="0"/>
          <w:numId w:val="0"/>
        </w:numPr>
        <w:spacing w:line="360" w:lineRule="auto"/>
        <w:ind w:firstLine="420"/>
        <w:jc w:val="both"/>
        <w:rPr>
          <w:rFonts w:hint="eastAsia" w:ascii="宋体" w:hAnsi="宋体" w:eastAsia="宋体" w:cs="宋体"/>
          <w:color w:val="auto"/>
          <w:kern w:val="0"/>
          <w:szCs w:val="21"/>
          <w:lang w:val="en-US" w:eastAsia="zh-CN"/>
        </w:rPr>
      </w:pPr>
      <w:r>
        <w:rPr>
          <w:rFonts w:hint="eastAsia" w:ascii="宋体" w:hAnsi="宋体" w:cs="宋体"/>
          <w:b/>
          <w:bCs/>
          <w:color w:val="auto"/>
          <w:kern w:val="0"/>
          <w:szCs w:val="21"/>
          <w:lang w:eastAsia="zh-CN"/>
        </w:rPr>
        <w:t>邮件名称：</w:t>
      </w:r>
      <w:r>
        <w:rPr>
          <w:rFonts w:hint="eastAsia" w:ascii="宋体" w:hAnsi="宋体" w:cs="宋体"/>
          <w:color w:val="auto"/>
          <w:kern w:val="0"/>
          <w:szCs w:val="21"/>
          <w:lang w:eastAsia="zh-CN"/>
        </w:rPr>
        <w:t>姓名</w:t>
      </w:r>
      <w:r>
        <w:rPr>
          <w:rFonts w:hint="eastAsia" w:ascii="宋体" w:hAnsi="宋体" w:cs="宋体"/>
          <w:color w:val="auto"/>
          <w:kern w:val="0"/>
          <w:szCs w:val="21"/>
          <w:lang w:val="en-US" w:eastAsia="zh-CN"/>
        </w:rPr>
        <w:t>-学校-学历-专业-性别-生源地-是否985/211高校</w:t>
      </w:r>
    </w:p>
    <w:p>
      <w:pPr>
        <w:widowControl/>
        <w:numPr>
          <w:ilvl w:val="0"/>
          <w:numId w:val="0"/>
        </w:numPr>
        <w:spacing w:line="390" w:lineRule="atLeas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例如：张某-中央财经大学-本科-会计学-女-陕西-211</w:t>
      </w:r>
    </w:p>
    <w:p>
      <w:pPr>
        <w:widowControl w:val="0"/>
        <w:numPr>
          <w:ilvl w:val="0"/>
          <w:numId w:val="0"/>
        </w:numPr>
        <w:spacing w:line="360" w:lineRule="auto"/>
        <w:ind w:firstLine="420"/>
        <w:jc w:val="both"/>
        <w:rPr>
          <w:rFonts w:hint="eastAsia"/>
          <w:b w:val="0"/>
          <w:bCs/>
          <w:color w:val="auto"/>
          <w:lang w:val="en-US" w:eastAsia="zh-CN"/>
        </w:rPr>
      </w:pPr>
    </w:p>
    <w:p>
      <w:pPr>
        <w:widowControl/>
        <w:numPr>
          <w:ilvl w:val="0"/>
          <w:numId w:val="4"/>
        </w:numPr>
        <w:spacing w:line="390" w:lineRule="atLeast"/>
        <w:ind w:firstLine="422" w:firstLineChars="20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吹响集结号：</w:t>
      </w:r>
    </w:p>
    <w:p>
      <w:pPr>
        <w:widowControl/>
        <w:numPr>
          <w:ilvl w:val="0"/>
          <w:numId w:val="0"/>
        </w:numPr>
        <w:spacing w:line="390" w:lineRule="atLeast"/>
        <w:ind w:firstLine="42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中国建筑营业额 = 1.5个中铁 = 1.5个中铁建 = 2个中交；</w:t>
      </w:r>
    </w:p>
    <w:p>
      <w:pPr>
        <w:widowControl/>
        <w:numPr>
          <w:ilvl w:val="0"/>
          <w:numId w:val="0"/>
        </w:numPr>
        <w:spacing w:line="390" w:lineRule="atLeast"/>
        <w:ind w:firstLine="42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中国建筑利润额 &gt; 1.5个中交 &gt; 中铁 + 中铁建；</w:t>
      </w:r>
    </w:p>
    <w:p>
      <w:pPr>
        <w:widowControl/>
        <w:numPr>
          <w:ilvl w:val="0"/>
          <w:numId w:val="0"/>
        </w:numPr>
        <w:spacing w:line="390" w:lineRule="atLeast"/>
        <w:ind w:firstLine="42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中国建筑，荣获</w:t>
      </w:r>
      <w:r>
        <w:rPr>
          <w:rFonts w:hint="default" w:ascii="宋体" w:hAnsi="宋体" w:cs="宋体"/>
          <w:color w:val="auto"/>
          <w:kern w:val="0"/>
          <w:szCs w:val="21"/>
          <w:lang w:val="en-US" w:eastAsia="zh-CN"/>
        </w:rPr>
        <w:t>260项中国建筑施工</w:t>
      </w:r>
      <w:r>
        <w:rPr>
          <w:rFonts w:hint="eastAsia" w:ascii="宋体" w:hAnsi="宋体" w:cs="宋体"/>
          <w:color w:val="auto"/>
          <w:kern w:val="0"/>
          <w:szCs w:val="21"/>
          <w:lang w:val="en-US" w:eastAsia="zh-CN"/>
        </w:rPr>
        <w:t>行业</w:t>
      </w:r>
      <w:r>
        <w:rPr>
          <w:rFonts w:hint="default" w:ascii="宋体" w:hAnsi="宋体" w:cs="宋体"/>
          <w:color w:val="auto"/>
          <w:kern w:val="0"/>
          <w:szCs w:val="21"/>
          <w:lang w:val="en-US" w:eastAsia="zh-CN"/>
        </w:rPr>
        <w:t>最高奖</w:t>
      </w:r>
      <w:r>
        <w:rPr>
          <w:rFonts w:hint="eastAsia" w:ascii="宋体" w:hAnsi="宋体" w:cs="宋体"/>
          <w:color w:val="auto"/>
          <w:kern w:val="0"/>
          <w:szCs w:val="21"/>
          <w:lang w:val="en-US" w:eastAsia="zh-CN"/>
        </w:rPr>
        <w:t>项“鲁班奖”</w:t>
      </w:r>
      <w:r>
        <w:rPr>
          <w:rFonts w:hint="default" w:ascii="宋体" w:hAnsi="宋体" w:cs="宋体"/>
          <w:color w:val="auto"/>
          <w:kern w:val="0"/>
          <w:szCs w:val="21"/>
          <w:lang w:val="en-US" w:eastAsia="zh-CN"/>
        </w:rPr>
        <w:t>，建设中国90%的300米以上超高层建筑，75%的重要机场，75%的卫星发射基地，50%的核能发电站，33%的城市综合管廊，</w:t>
      </w:r>
      <w:r>
        <w:rPr>
          <w:rFonts w:hint="eastAsia" w:ascii="宋体" w:hAnsi="宋体" w:cs="宋体"/>
          <w:color w:val="auto"/>
          <w:kern w:val="0"/>
          <w:szCs w:val="21"/>
          <w:lang w:val="en-US" w:eastAsia="zh-CN"/>
        </w:rPr>
        <w:t>独占</w:t>
      </w:r>
      <w:r>
        <w:rPr>
          <w:rFonts w:hint="default" w:ascii="宋体" w:hAnsi="宋体" w:cs="宋体"/>
          <w:color w:val="auto"/>
          <w:kern w:val="0"/>
          <w:szCs w:val="21"/>
          <w:lang w:val="en-US" w:eastAsia="zh-CN"/>
        </w:rPr>
        <w:t>中国建筑设计行业</w:t>
      </w:r>
      <w:r>
        <w:rPr>
          <w:rFonts w:hint="eastAsia" w:ascii="宋体" w:hAnsi="宋体" w:cs="宋体"/>
          <w:color w:val="auto"/>
          <w:kern w:val="0"/>
          <w:szCs w:val="21"/>
          <w:lang w:val="en-US" w:eastAsia="zh-CN"/>
        </w:rPr>
        <w:t>鳌头</w:t>
      </w:r>
      <w:r>
        <w:rPr>
          <w:rFonts w:hint="default" w:ascii="宋体" w:hAnsi="宋体" w:cs="宋体"/>
          <w:color w:val="auto"/>
          <w:kern w:val="0"/>
          <w:szCs w:val="21"/>
          <w:lang w:val="en-US" w:eastAsia="zh-CN"/>
        </w:rPr>
        <w:t>。在中国，每25人中就有1人使用中国建筑建设的房屋。</w:t>
      </w:r>
    </w:p>
    <w:p>
      <w:pPr>
        <w:widowControl/>
        <w:spacing w:line="390" w:lineRule="atLeast"/>
        <w:ind w:firstLine="422" w:firstLineChars="200"/>
        <w:jc w:val="left"/>
        <w:rPr>
          <w:rFonts w:hint="eastAsia" w:ascii="宋体" w:hAnsi="宋体" w:cs="宋体"/>
          <w:color w:val="auto"/>
          <w:kern w:val="0"/>
          <w:szCs w:val="21"/>
        </w:rPr>
      </w:pPr>
      <w:r>
        <w:rPr>
          <w:rFonts w:hint="eastAsia" w:ascii="宋体" w:hAnsi="宋体" w:cs="宋体"/>
          <w:b/>
          <w:bCs/>
          <w:color w:val="auto"/>
          <w:kern w:val="0"/>
          <w:szCs w:val="21"/>
          <w:lang w:val="en-US" w:eastAsia="zh-CN"/>
        </w:rPr>
        <w:t>中建交通</w:t>
      </w:r>
      <w:r>
        <w:rPr>
          <w:rFonts w:hint="eastAsia" w:ascii="宋体" w:hAnsi="宋体" w:cs="宋体"/>
          <w:b w:val="0"/>
          <w:bCs w:val="0"/>
          <w:color w:val="auto"/>
          <w:kern w:val="0"/>
          <w:szCs w:val="21"/>
          <w:lang w:val="en-US" w:eastAsia="zh-CN"/>
        </w:rPr>
        <w:t>，</w:t>
      </w:r>
      <w:r>
        <w:rPr>
          <w:rFonts w:hint="eastAsia" w:ascii="宋体" w:hAnsi="宋体" w:cs="宋体"/>
          <w:color w:val="auto"/>
          <w:kern w:val="0"/>
          <w:szCs w:val="21"/>
          <w:lang w:val="en-US" w:eastAsia="zh-CN"/>
        </w:rPr>
        <w:t>每年会收到5万份求职简历，会向5千人宣讲面试，会与5百名新的小伙伴握手签约。中建交通，邀请你与我们一起站在巨人肩膀上，</w:t>
      </w:r>
      <w:r>
        <w:rPr>
          <w:rFonts w:hint="eastAsia" w:ascii="宋体" w:hAnsi="宋体" w:cs="宋体"/>
          <w:b w:val="0"/>
          <w:bCs w:val="0"/>
          <w:color w:val="auto"/>
          <w:kern w:val="0"/>
          <w:szCs w:val="21"/>
          <w:lang w:val="en-US" w:eastAsia="zh-CN"/>
        </w:rPr>
        <w:t>“服务跨越五洲，质量重于泰山”</w:t>
      </w:r>
      <w:r>
        <w:rPr>
          <w:rFonts w:hint="eastAsia" w:ascii="宋体" w:hAnsi="宋体" w:cs="宋体"/>
          <w:color w:val="auto"/>
          <w:kern w:val="0"/>
          <w:szCs w:val="21"/>
          <w:lang w:val="en-US" w:eastAsia="zh-CN"/>
        </w:rPr>
        <w:t>。</w:t>
      </w:r>
    </w:p>
    <w:p>
      <w:pPr>
        <w:widowControl/>
        <w:spacing w:line="390" w:lineRule="atLeast"/>
        <w:ind w:firstLine="420"/>
        <w:jc w:val="left"/>
        <w:rPr>
          <w:rFonts w:ascii="宋体" w:hAnsi="宋体" w:cs="宋体"/>
          <w:b/>
          <w:bCs/>
          <w:color w:val="auto"/>
          <w:kern w:val="0"/>
          <w:szCs w:val="21"/>
        </w:rPr>
      </w:pPr>
      <w:r>
        <w:rPr>
          <w:rFonts w:hint="eastAsia" w:ascii="宋体" w:hAnsi="宋体" w:cs="宋体"/>
          <w:color w:val="auto"/>
          <w:kern w:val="0"/>
          <w:szCs w:val="21"/>
          <w:lang w:eastAsia="zh-CN"/>
        </w:rPr>
        <w:t>中国建筑，进无止境；</w:t>
      </w:r>
      <w:r>
        <w:rPr>
          <w:rFonts w:hint="eastAsia" w:ascii="宋体" w:hAnsi="宋体" w:cs="宋体"/>
          <w:b/>
          <w:bCs/>
          <w:color w:val="auto"/>
          <w:kern w:val="0"/>
          <w:szCs w:val="21"/>
          <w:lang w:eastAsia="zh-CN"/>
        </w:rPr>
        <w:t>中建交通，先行天下！</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0oPwUrcBAABVAwAADgAAAAAAAAABACAAAAAiAQAAZHJzL2Uyb0RvYy54bWxQSwUGAAAAAAYA&#10;BgBZAQAASwU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0894A"/>
    <w:multiLevelType w:val="singleLevel"/>
    <w:tmpl w:val="5980894A"/>
    <w:lvl w:ilvl="0" w:tentative="0">
      <w:start w:val="2"/>
      <w:numFmt w:val="chineseCounting"/>
      <w:suff w:val="nothing"/>
      <w:lvlText w:val="%1、"/>
      <w:lvlJc w:val="left"/>
    </w:lvl>
  </w:abstractNum>
  <w:abstractNum w:abstractNumId="1">
    <w:nsid w:val="5986D333"/>
    <w:multiLevelType w:val="singleLevel"/>
    <w:tmpl w:val="5986D333"/>
    <w:lvl w:ilvl="0" w:tentative="0">
      <w:start w:val="6"/>
      <w:numFmt w:val="chineseCounting"/>
      <w:suff w:val="nothing"/>
      <w:lvlText w:val="%1、"/>
      <w:lvlJc w:val="left"/>
    </w:lvl>
  </w:abstractNum>
  <w:abstractNum w:abstractNumId="2">
    <w:nsid w:val="5986D6A4"/>
    <w:multiLevelType w:val="singleLevel"/>
    <w:tmpl w:val="5986D6A4"/>
    <w:lvl w:ilvl="0" w:tentative="0">
      <w:start w:val="8"/>
      <w:numFmt w:val="chineseCounting"/>
      <w:suff w:val="nothing"/>
      <w:lvlText w:val="%1、"/>
      <w:lvlJc w:val="left"/>
    </w:lvl>
  </w:abstractNum>
  <w:abstractNum w:abstractNumId="3">
    <w:nsid w:val="598C4351"/>
    <w:multiLevelType w:val="singleLevel"/>
    <w:tmpl w:val="598C4351"/>
    <w:lvl w:ilvl="0" w:tentative="0">
      <w:start w:val="1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7D"/>
    <w:rsid w:val="000123FA"/>
    <w:rsid w:val="00057CE2"/>
    <w:rsid w:val="000A7B97"/>
    <w:rsid w:val="000E1458"/>
    <w:rsid w:val="000E39D6"/>
    <w:rsid w:val="001024D1"/>
    <w:rsid w:val="00142CA1"/>
    <w:rsid w:val="001A3A1F"/>
    <w:rsid w:val="00223F31"/>
    <w:rsid w:val="00231BBE"/>
    <w:rsid w:val="00283890"/>
    <w:rsid w:val="00283AF9"/>
    <w:rsid w:val="002C0DB2"/>
    <w:rsid w:val="00320926"/>
    <w:rsid w:val="00356439"/>
    <w:rsid w:val="00364808"/>
    <w:rsid w:val="00372408"/>
    <w:rsid w:val="003B6267"/>
    <w:rsid w:val="003B7C9F"/>
    <w:rsid w:val="003C0B60"/>
    <w:rsid w:val="003C3F69"/>
    <w:rsid w:val="003C6E20"/>
    <w:rsid w:val="003D4151"/>
    <w:rsid w:val="00424C00"/>
    <w:rsid w:val="00436B3B"/>
    <w:rsid w:val="004413D0"/>
    <w:rsid w:val="004423E4"/>
    <w:rsid w:val="0045020A"/>
    <w:rsid w:val="00476341"/>
    <w:rsid w:val="00476B26"/>
    <w:rsid w:val="004F462C"/>
    <w:rsid w:val="005049C8"/>
    <w:rsid w:val="00505CCB"/>
    <w:rsid w:val="0050732B"/>
    <w:rsid w:val="005F1268"/>
    <w:rsid w:val="00636048"/>
    <w:rsid w:val="00675426"/>
    <w:rsid w:val="006807AB"/>
    <w:rsid w:val="006B53C2"/>
    <w:rsid w:val="006D37A3"/>
    <w:rsid w:val="00783BA9"/>
    <w:rsid w:val="00785ECF"/>
    <w:rsid w:val="007D0AEC"/>
    <w:rsid w:val="007D3BD9"/>
    <w:rsid w:val="007F5A01"/>
    <w:rsid w:val="008258BB"/>
    <w:rsid w:val="008413F1"/>
    <w:rsid w:val="00895E45"/>
    <w:rsid w:val="008B038B"/>
    <w:rsid w:val="008D4BC5"/>
    <w:rsid w:val="008E7AC0"/>
    <w:rsid w:val="008F27D4"/>
    <w:rsid w:val="009243EF"/>
    <w:rsid w:val="0099646B"/>
    <w:rsid w:val="009A670F"/>
    <w:rsid w:val="009B5AEB"/>
    <w:rsid w:val="009C4FA8"/>
    <w:rsid w:val="009C7F80"/>
    <w:rsid w:val="00A3411E"/>
    <w:rsid w:val="00A461CB"/>
    <w:rsid w:val="00AA3218"/>
    <w:rsid w:val="00AB24D3"/>
    <w:rsid w:val="00AC75EF"/>
    <w:rsid w:val="00AE412F"/>
    <w:rsid w:val="00B110F4"/>
    <w:rsid w:val="00B13860"/>
    <w:rsid w:val="00B6743B"/>
    <w:rsid w:val="00B87C62"/>
    <w:rsid w:val="00BA19DB"/>
    <w:rsid w:val="00BE4DDA"/>
    <w:rsid w:val="00C43083"/>
    <w:rsid w:val="00C849E3"/>
    <w:rsid w:val="00D311F4"/>
    <w:rsid w:val="00D80F0F"/>
    <w:rsid w:val="00DD6ADA"/>
    <w:rsid w:val="00E01490"/>
    <w:rsid w:val="00E1392B"/>
    <w:rsid w:val="00E2177D"/>
    <w:rsid w:val="00F134C5"/>
    <w:rsid w:val="00FA3E4C"/>
    <w:rsid w:val="01070458"/>
    <w:rsid w:val="010B7556"/>
    <w:rsid w:val="011139A5"/>
    <w:rsid w:val="01486D2A"/>
    <w:rsid w:val="015A38C5"/>
    <w:rsid w:val="01602FDC"/>
    <w:rsid w:val="01685357"/>
    <w:rsid w:val="01726A15"/>
    <w:rsid w:val="0176125E"/>
    <w:rsid w:val="017C1E9D"/>
    <w:rsid w:val="01857E5C"/>
    <w:rsid w:val="01A96EEA"/>
    <w:rsid w:val="01B4430C"/>
    <w:rsid w:val="01C9030B"/>
    <w:rsid w:val="01D33143"/>
    <w:rsid w:val="01D9380E"/>
    <w:rsid w:val="01E31037"/>
    <w:rsid w:val="01FD25DA"/>
    <w:rsid w:val="021216D2"/>
    <w:rsid w:val="021C3366"/>
    <w:rsid w:val="025E7F06"/>
    <w:rsid w:val="0264477A"/>
    <w:rsid w:val="029A53A3"/>
    <w:rsid w:val="02A455DC"/>
    <w:rsid w:val="02CE31A4"/>
    <w:rsid w:val="02EE3516"/>
    <w:rsid w:val="02FA5B91"/>
    <w:rsid w:val="0336661D"/>
    <w:rsid w:val="03A430C7"/>
    <w:rsid w:val="03C45E3C"/>
    <w:rsid w:val="03C607ED"/>
    <w:rsid w:val="03DC774E"/>
    <w:rsid w:val="04181CF3"/>
    <w:rsid w:val="04210962"/>
    <w:rsid w:val="044140A1"/>
    <w:rsid w:val="044F3835"/>
    <w:rsid w:val="04580EB3"/>
    <w:rsid w:val="04851060"/>
    <w:rsid w:val="048B6C72"/>
    <w:rsid w:val="048F65E8"/>
    <w:rsid w:val="04CF14C4"/>
    <w:rsid w:val="04D06FD4"/>
    <w:rsid w:val="04D402E9"/>
    <w:rsid w:val="04D658FB"/>
    <w:rsid w:val="04F051DF"/>
    <w:rsid w:val="04FD472B"/>
    <w:rsid w:val="0523490A"/>
    <w:rsid w:val="05404552"/>
    <w:rsid w:val="05582A0C"/>
    <w:rsid w:val="05781D56"/>
    <w:rsid w:val="057A209C"/>
    <w:rsid w:val="05A02E1A"/>
    <w:rsid w:val="05C44831"/>
    <w:rsid w:val="06036D14"/>
    <w:rsid w:val="0616368D"/>
    <w:rsid w:val="062D2054"/>
    <w:rsid w:val="063B1B72"/>
    <w:rsid w:val="06420858"/>
    <w:rsid w:val="066366BB"/>
    <w:rsid w:val="066916F5"/>
    <w:rsid w:val="066D2A67"/>
    <w:rsid w:val="06A25812"/>
    <w:rsid w:val="06B16DB6"/>
    <w:rsid w:val="06C63317"/>
    <w:rsid w:val="06D75DEF"/>
    <w:rsid w:val="06DE2DD2"/>
    <w:rsid w:val="06F172E0"/>
    <w:rsid w:val="075E7AEF"/>
    <w:rsid w:val="0760705A"/>
    <w:rsid w:val="076F1047"/>
    <w:rsid w:val="077D312D"/>
    <w:rsid w:val="07C229B0"/>
    <w:rsid w:val="07CA6F9A"/>
    <w:rsid w:val="07E408DF"/>
    <w:rsid w:val="07F744F7"/>
    <w:rsid w:val="07FF750E"/>
    <w:rsid w:val="081C2787"/>
    <w:rsid w:val="085002CE"/>
    <w:rsid w:val="085C4D44"/>
    <w:rsid w:val="086C1EB2"/>
    <w:rsid w:val="087F5B57"/>
    <w:rsid w:val="088419D3"/>
    <w:rsid w:val="088550AC"/>
    <w:rsid w:val="08BE186E"/>
    <w:rsid w:val="08C00AFE"/>
    <w:rsid w:val="08D972C3"/>
    <w:rsid w:val="08DD22F6"/>
    <w:rsid w:val="090E335E"/>
    <w:rsid w:val="090F5B90"/>
    <w:rsid w:val="091F02D9"/>
    <w:rsid w:val="091F34BA"/>
    <w:rsid w:val="092538E8"/>
    <w:rsid w:val="092E0B64"/>
    <w:rsid w:val="09430E59"/>
    <w:rsid w:val="09564DBD"/>
    <w:rsid w:val="096A3E90"/>
    <w:rsid w:val="096F54A5"/>
    <w:rsid w:val="09792CC3"/>
    <w:rsid w:val="098E7FAD"/>
    <w:rsid w:val="09B77105"/>
    <w:rsid w:val="09CB3921"/>
    <w:rsid w:val="09E106A9"/>
    <w:rsid w:val="09F332EF"/>
    <w:rsid w:val="09F54588"/>
    <w:rsid w:val="09FF34E1"/>
    <w:rsid w:val="0A0B0CFA"/>
    <w:rsid w:val="0A277045"/>
    <w:rsid w:val="0A305020"/>
    <w:rsid w:val="0A3D3125"/>
    <w:rsid w:val="0A49501B"/>
    <w:rsid w:val="0A561D81"/>
    <w:rsid w:val="0A6E3729"/>
    <w:rsid w:val="0A7829CA"/>
    <w:rsid w:val="0A7E182A"/>
    <w:rsid w:val="0A8273C0"/>
    <w:rsid w:val="0A9935C6"/>
    <w:rsid w:val="0A9B0EBD"/>
    <w:rsid w:val="0ABF678C"/>
    <w:rsid w:val="0AC233FB"/>
    <w:rsid w:val="0AC847F3"/>
    <w:rsid w:val="0ADD38A4"/>
    <w:rsid w:val="0AEB6AD1"/>
    <w:rsid w:val="0B093FDD"/>
    <w:rsid w:val="0B4D296F"/>
    <w:rsid w:val="0B573873"/>
    <w:rsid w:val="0B5B3652"/>
    <w:rsid w:val="0B7C10AA"/>
    <w:rsid w:val="0B810AD3"/>
    <w:rsid w:val="0B8704D1"/>
    <w:rsid w:val="0BE72DBB"/>
    <w:rsid w:val="0BF7047F"/>
    <w:rsid w:val="0C0F7D1B"/>
    <w:rsid w:val="0C152A16"/>
    <w:rsid w:val="0C710A87"/>
    <w:rsid w:val="0C73508D"/>
    <w:rsid w:val="0C8A089D"/>
    <w:rsid w:val="0C997DDF"/>
    <w:rsid w:val="0C9D7E89"/>
    <w:rsid w:val="0CB33350"/>
    <w:rsid w:val="0CD07A1E"/>
    <w:rsid w:val="0CE247F2"/>
    <w:rsid w:val="0CE36E80"/>
    <w:rsid w:val="0CE916CA"/>
    <w:rsid w:val="0D125637"/>
    <w:rsid w:val="0D301011"/>
    <w:rsid w:val="0D4E7B51"/>
    <w:rsid w:val="0D5438B5"/>
    <w:rsid w:val="0D625F6D"/>
    <w:rsid w:val="0D75350F"/>
    <w:rsid w:val="0D7B7DF4"/>
    <w:rsid w:val="0D7E2D56"/>
    <w:rsid w:val="0D9261C7"/>
    <w:rsid w:val="0DA4252D"/>
    <w:rsid w:val="0DA509AB"/>
    <w:rsid w:val="0DBC0B6E"/>
    <w:rsid w:val="0DCB6BA2"/>
    <w:rsid w:val="0DEB5697"/>
    <w:rsid w:val="0E2A5332"/>
    <w:rsid w:val="0E477A90"/>
    <w:rsid w:val="0E513959"/>
    <w:rsid w:val="0E58520C"/>
    <w:rsid w:val="0E627C09"/>
    <w:rsid w:val="0E795F62"/>
    <w:rsid w:val="0E7B3820"/>
    <w:rsid w:val="0E950B51"/>
    <w:rsid w:val="0EBF74D1"/>
    <w:rsid w:val="0EC121C3"/>
    <w:rsid w:val="0EC542CA"/>
    <w:rsid w:val="0ED63C0E"/>
    <w:rsid w:val="0EEC5A32"/>
    <w:rsid w:val="0EFA4B33"/>
    <w:rsid w:val="0F0D6592"/>
    <w:rsid w:val="0F17024F"/>
    <w:rsid w:val="0F3F5516"/>
    <w:rsid w:val="0F456378"/>
    <w:rsid w:val="0F4B7749"/>
    <w:rsid w:val="0F5134C3"/>
    <w:rsid w:val="0F531BD6"/>
    <w:rsid w:val="0F9518E0"/>
    <w:rsid w:val="0FAD2E1F"/>
    <w:rsid w:val="0FCF50E7"/>
    <w:rsid w:val="0FF92AA4"/>
    <w:rsid w:val="10071589"/>
    <w:rsid w:val="10155110"/>
    <w:rsid w:val="103202A7"/>
    <w:rsid w:val="10341CEC"/>
    <w:rsid w:val="105C29E9"/>
    <w:rsid w:val="107C2496"/>
    <w:rsid w:val="10987DA7"/>
    <w:rsid w:val="10B1673B"/>
    <w:rsid w:val="10C7088D"/>
    <w:rsid w:val="10D626D4"/>
    <w:rsid w:val="10E766E1"/>
    <w:rsid w:val="10F0192B"/>
    <w:rsid w:val="1104598A"/>
    <w:rsid w:val="110663A7"/>
    <w:rsid w:val="112665B7"/>
    <w:rsid w:val="11502C86"/>
    <w:rsid w:val="11511901"/>
    <w:rsid w:val="118649BB"/>
    <w:rsid w:val="11990F23"/>
    <w:rsid w:val="119915A6"/>
    <w:rsid w:val="11B532E2"/>
    <w:rsid w:val="11E21D69"/>
    <w:rsid w:val="11E653BB"/>
    <w:rsid w:val="121042F0"/>
    <w:rsid w:val="123C24CD"/>
    <w:rsid w:val="126A39D1"/>
    <w:rsid w:val="129E607D"/>
    <w:rsid w:val="12B71326"/>
    <w:rsid w:val="12D61D5D"/>
    <w:rsid w:val="12ED4123"/>
    <w:rsid w:val="12F05D83"/>
    <w:rsid w:val="12F932D6"/>
    <w:rsid w:val="12F96729"/>
    <w:rsid w:val="13097F3C"/>
    <w:rsid w:val="131707F6"/>
    <w:rsid w:val="1333139C"/>
    <w:rsid w:val="133C0CE9"/>
    <w:rsid w:val="134329FB"/>
    <w:rsid w:val="13781F6B"/>
    <w:rsid w:val="13A85C60"/>
    <w:rsid w:val="13EC2E39"/>
    <w:rsid w:val="14361A6A"/>
    <w:rsid w:val="143C38AA"/>
    <w:rsid w:val="146C2BF9"/>
    <w:rsid w:val="14C57D23"/>
    <w:rsid w:val="15002485"/>
    <w:rsid w:val="15331A22"/>
    <w:rsid w:val="156D38D3"/>
    <w:rsid w:val="15A45A69"/>
    <w:rsid w:val="15AC65E0"/>
    <w:rsid w:val="15C93DE8"/>
    <w:rsid w:val="15D12FBC"/>
    <w:rsid w:val="15D96637"/>
    <w:rsid w:val="15EC4AEF"/>
    <w:rsid w:val="15EE4842"/>
    <w:rsid w:val="15F61F57"/>
    <w:rsid w:val="15F765EB"/>
    <w:rsid w:val="15FE0FB0"/>
    <w:rsid w:val="16143989"/>
    <w:rsid w:val="164D2C52"/>
    <w:rsid w:val="16502527"/>
    <w:rsid w:val="16582C9D"/>
    <w:rsid w:val="166D06D8"/>
    <w:rsid w:val="16A649B8"/>
    <w:rsid w:val="16B654F5"/>
    <w:rsid w:val="16CB47AB"/>
    <w:rsid w:val="16E24E7F"/>
    <w:rsid w:val="17243286"/>
    <w:rsid w:val="176001B6"/>
    <w:rsid w:val="17902CE7"/>
    <w:rsid w:val="179366C3"/>
    <w:rsid w:val="1794610C"/>
    <w:rsid w:val="17FC0D33"/>
    <w:rsid w:val="18267E87"/>
    <w:rsid w:val="1835528F"/>
    <w:rsid w:val="1883261E"/>
    <w:rsid w:val="189572E0"/>
    <w:rsid w:val="18D434DD"/>
    <w:rsid w:val="18D615E4"/>
    <w:rsid w:val="18F169D1"/>
    <w:rsid w:val="19187B80"/>
    <w:rsid w:val="193B183B"/>
    <w:rsid w:val="193B79AD"/>
    <w:rsid w:val="194474EA"/>
    <w:rsid w:val="1945394C"/>
    <w:rsid w:val="196A547C"/>
    <w:rsid w:val="19B31355"/>
    <w:rsid w:val="19B84996"/>
    <w:rsid w:val="19BE3E83"/>
    <w:rsid w:val="19C54CE8"/>
    <w:rsid w:val="1A05605B"/>
    <w:rsid w:val="1A0839BE"/>
    <w:rsid w:val="1A1A7EA0"/>
    <w:rsid w:val="1A2D3A03"/>
    <w:rsid w:val="1A40201F"/>
    <w:rsid w:val="1A40476E"/>
    <w:rsid w:val="1A454800"/>
    <w:rsid w:val="1A5A3A30"/>
    <w:rsid w:val="1A612B8A"/>
    <w:rsid w:val="1A62478A"/>
    <w:rsid w:val="1A702F26"/>
    <w:rsid w:val="1A7F2537"/>
    <w:rsid w:val="1A9815AE"/>
    <w:rsid w:val="1B002559"/>
    <w:rsid w:val="1B04317A"/>
    <w:rsid w:val="1B4649A9"/>
    <w:rsid w:val="1B5C56C3"/>
    <w:rsid w:val="1B9D5316"/>
    <w:rsid w:val="1BA80E2A"/>
    <w:rsid w:val="1BFA233D"/>
    <w:rsid w:val="1BFB3366"/>
    <w:rsid w:val="1C0C370E"/>
    <w:rsid w:val="1C160537"/>
    <w:rsid w:val="1C295B62"/>
    <w:rsid w:val="1C32733A"/>
    <w:rsid w:val="1C80197C"/>
    <w:rsid w:val="1C8674B8"/>
    <w:rsid w:val="1CC846F5"/>
    <w:rsid w:val="1CD0773E"/>
    <w:rsid w:val="1D1E2F3D"/>
    <w:rsid w:val="1D4F7E22"/>
    <w:rsid w:val="1D9D2A3E"/>
    <w:rsid w:val="1DB54127"/>
    <w:rsid w:val="1DD87638"/>
    <w:rsid w:val="1E246E8C"/>
    <w:rsid w:val="1E7678FA"/>
    <w:rsid w:val="1E777188"/>
    <w:rsid w:val="1E7D0D70"/>
    <w:rsid w:val="1E816BFD"/>
    <w:rsid w:val="1EAD1D56"/>
    <w:rsid w:val="1F0273DB"/>
    <w:rsid w:val="1F245806"/>
    <w:rsid w:val="1F3715E8"/>
    <w:rsid w:val="1F3763BB"/>
    <w:rsid w:val="1F436730"/>
    <w:rsid w:val="1F5128DB"/>
    <w:rsid w:val="1F5B67FB"/>
    <w:rsid w:val="1F6F0158"/>
    <w:rsid w:val="1F754BCA"/>
    <w:rsid w:val="1F782369"/>
    <w:rsid w:val="1F80457E"/>
    <w:rsid w:val="1F855091"/>
    <w:rsid w:val="1FFD7AAA"/>
    <w:rsid w:val="20005F10"/>
    <w:rsid w:val="20037890"/>
    <w:rsid w:val="20314D75"/>
    <w:rsid w:val="204C46F4"/>
    <w:rsid w:val="204D5F92"/>
    <w:rsid w:val="206B3400"/>
    <w:rsid w:val="207654ED"/>
    <w:rsid w:val="20AB5B28"/>
    <w:rsid w:val="20B850AF"/>
    <w:rsid w:val="20D26790"/>
    <w:rsid w:val="20D74C93"/>
    <w:rsid w:val="20FB20F8"/>
    <w:rsid w:val="20FB4FD0"/>
    <w:rsid w:val="21103384"/>
    <w:rsid w:val="211F6A26"/>
    <w:rsid w:val="214B7BDE"/>
    <w:rsid w:val="21616283"/>
    <w:rsid w:val="21804994"/>
    <w:rsid w:val="21810C9E"/>
    <w:rsid w:val="21DA2BB3"/>
    <w:rsid w:val="220900AB"/>
    <w:rsid w:val="225F4552"/>
    <w:rsid w:val="226617FD"/>
    <w:rsid w:val="2268589B"/>
    <w:rsid w:val="227B1D8B"/>
    <w:rsid w:val="22A80951"/>
    <w:rsid w:val="22D474DC"/>
    <w:rsid w:val="22F11554"/>
    <w:rsid w:val="22F341DE"/>
    <w:rsid w:val="232005A7"/>
    <w:rsid w:val="235B56ED"/>
    <w:rsid w:val="23663C6F"/>
    <w:rsid w:val="238A56F0"/>
    <w:rsid w:val="239A2A36"/>
    <w:rsid w:val="23A46A61"/>
    <w:rsid w:val="23D42383"/>
    <w:rsid w:val="24014740"/>
    <w:rsid w:val="24174057"/>
    <w:rsid w:val="24177D13"/>
    <w:rsid w:val="242A3363"/>
    <w:rsid w:val="24312184"/>
    <w:rsid w:val="247F0DDE"/>
    <w:rsid w:val="24983B03"/>
    <w:rsid w:val="24A24D8E"/>
    <w:rsid w:val="24B44DCD"/>
    <w:rsid w:val="24B5426F"/>
    <w:rsid w:val="24B973AE"/>
    <w:rsid w:val="24C17FA9"/>
    <w:rsid w:val="24E17800"/>
    <w:rsid w:val="24E4152F"/>
    <w:rsid w:val="2511044F"/>
    <w:rsid w:val="25257813"/>
    <w:rsid w:val="256163ED"/>
    <w:rsid w:val="258B39BD"/>
    <w:rsid w:val="25A37674"/>
    <w:rsid w:val="25B166C5"/>
    <w:rsid w:val="25E25A5C"/>
    <w:rsid w:val="26030703"/>
    <w:rsid w:val="260C1E90"/>
    <w:rsid w:val="261D0320"/>
    <w:rsid w:val="262C4E96"/>
    <w:rsid w:val="2648769C"/>
    <w:rsid w:val="26544490"/>
    <w:rsid w:val="26567D2D"/>
    <w:rsid w:val="265E0E18"/>
    <w:rsid w:val="2662570F"/>
    <w:rsid w:val="26722918"/>
    <w:rsid w:val="267D2B6C"/>
    <w:rsid w:val="26BA1FEA"/>
    <w:rsid w:val="26DF6300"/>
    <w:rsid w:val="26EE1E20"/>
    <w:rsid w:val="27066B02"/>
    <w:rsid w:val="27334291"/>
    <w:rsid w:val="275E66C1"/>
    <w:rsid w:val="27677E02"/>
    <w:rsid w:val="27684247"/>
    <w:rsid w:val="27903DB6"/>
    <w:rsid w:val="2797522F"/>
    <w:rsid w:val="27B323C9"/>
    <w:rsid w:val="27B9163D"/>
    <w:rsid w:val="27C75C46"/>
    <w:rsid w:val="27D17722"/>
    <w:rsid w:val="27D6353B"/>
    <w:rsid w:val="2823252C"/>
    <w:rsid w:val="28410E94"/>
    <w:rsid w:val="2879254F"/>
    <w:rsid w:val="28924FA2"/>
    <w:rsid w:val="28965E69"/>
    <w:rsid w:val="28994539"/>
    <w:rsid w:val="289C2982"/>
    <w:rsid w:val="28A2798F"/>
    <w:rsid w:val="28A92332"/>
    <w:rsid w:val="28AE6E1F"/>
    <w:rsid w:val="28D521BC"/>
    <w:rsid w:val="28DC5650"/>
    <w:rsid w:val="28DE60B8"/>
    <w:rsid w:val="29033089"/>
    <w:rsid w:val="291230FD"/>
    <w:rsid w:val="2958219D"/>
    <w:rsid w:val="297A22C7"/>
    <w:rsid w:val="298C1216"/>
    <w:rsid w:val="299D0A53"/>
    <w:rsid w:val="29A566B0"/>
    <w:rsid w:val="29C76C61"/>
    <w:rsid w:val="29CC6297"/>
    <w:rsid w:val="2A2A775D"/>
    <w:rsid w:val="2A3F2AFC"/>
    <w:rsid w:val="2A43172E"/>
    <w:rsid w:val="2A5F1AB1"/>
    <w:rsid w:val="2A6D625F"/>
    <w:rsid w:val="2AA60CE1"/>
    <w:rsid w:val="2AA903E3"/>
    <w:rsid w:val="2AB105FF"/>
    <w:rsid w:val="2AFA237B"/>
    <w:rsid w:val="2B052CF2"/>
    <w:rsid w:val="2B2260CD"/>
    <w:rsid w:val="2B291511"/>
    <w:rsid w:val="2B381364"/>
    <w:rsid w:val="2B6133A2"/>
    <w:rsid w:val="2B64402B"/>
    <w:rsid w:val="2B8A2059"/>
    <w:rsid w:val="2B8C143B"/>
    <w:rsid w:val="2BB10857"/>
    <w:rsid w:val="2BC73E41"/>
    <w:rsid w:val="2BCD3A4E"/>
    <w:rsid w:val="2BD21EDC"/>
    <w:rsid w:val="2BE36389"/>
    <w:rsid w:val="2C030F19"/>
    <w:rsid w:val="2C032194"/>
    <w:rsid w:val="2C142919"/>
    <w:rsid w:val="2C175D3D"/>
    <w:rsid w:val="2C175E3E"/>
    <w:rsid w:val="2C1A67E7"/>
    <w:rsid w:val="2C247427"/>
    <w:rsid w:val="2C3B148B"/>
    <w:rsid w:val="2C507030"/>
    <w:rsid w:val="2C543FAF"/>
    <w:rsid w:val="2C757A14"/>
    <w:rsid w:val="2C774D7F"/>
    <w:rsid w:val="2CB15CD2"/>
    <w:rsid w:val="2CD729AD"/>
    <w:rsid w:val="2D29298D"/>
    <w:rsid w:val="2D4411F3"/>
    <w:rsid w:val="2D540C15"/>
    <w:rsid w:val="2D582386"/>
    <w:rsid w:val="2D6B585A"/>
    <w:rsid w:val="2D7A6F3A"/>
    <w:rsid w:val="2D7E4C78"/>
    <w:rsid w:val="2DD11121"/>
    <w:rsid w:val="2DD7249A"/>
    <w:rsid w:val="2DE6699E"/>
    <w:rsid w:val="2DF2404C"/>
    <w:rsid w:val="2E17155C"/>
    <w:rsid w:val="2E2B321B"/>
    <w:rsid w:val="2E340340"/>
    <w:rsid w:val="2E3D22F3"/>
    <w:rsid w:val="2E4A57B3"/>
    <w:rsid w:val="2E5C2944"/>
    <w:rsid w:val="2E612DFD"/>
    <w:rsid w:val="2E6148F0"/>
    <w:rsid w:val="2E962D78"/>
    <w:rsid w:val="2E9D5BD4"/>
    <w:rsid w:val="2EE30EDE"/>
    <w:rsid w:val="2F3F2ED0"/>
    <w:rsid w:val="2F510FEA"/>
    <w:rsid w:val="2F5408AB"/>
    <w:rsid w:val="2F571D30"/>
    <w:rsid w:val="2F721D79"/>
    <w:rsid w:val="2F7A5F22"/>
    <w:rsid w:val="2FC417F8"/>
    <w:rsid w:val="2FC954D9"/>
    <w:rsid w:val="2FD05FB5"/>
    <w:rsid w:val="300339ED"/>
    <w:rsid w:val="30242D7B"/>
    <w:rsid w:val="302F2AB9"/>
    <w:rsid w:val="30430709"/>
    <w:rsid w:val="30437748"/>
    <w:rsid w:val="304E3D66"/>
    <w:rsid w:val="30781728"/>
    <w:rsid w:val="30826F4D"/>
    <w:rsid w:val="309D77B8"/>
    <w:rsid w:val="30B150B2"/>
    <w:rsid w:val="30B31DD7"/>
    <w:rsid w:val="30BC744C"/>
    <w:rsid w:val="30D51B5D"/>
    <w:rsid w:val="30E05D73"/>
    <w:rsid w:val="30FD07E6"/>
    <w:rsid w:val="31197460"/>
    <w:rsid w:val="311C1FB5"/>
    <w:rsid w:val="31285FB9"/>
    <w:rsid w:val="313301D0"/>
    <w:rsid w:val="31490933"/>
    <w:rsid w:val="318025B3"/>
    <w:rsid w:val="31852924"/>
    <w:rsid w:val="318F3730"/>
    <w:rsid w:val="31A213AF"/>
    <w:rsid w:val="31AD7A40"/>
    <w:rsid w:val="31B55052"/>
    <w:rsid w:val="31D046A0"/>
    <w:rsid w:val="31D10197"/>
    <w:rsid w:val="31DA16D2"/>
    <w:rsid w:val="31ED5612"/>
    <w:rsid w:val="32234421"/>
    <w:rsid w:val="32532B8B"/>
    <w:rsid w:val="3271381E"/>
    <w:rsid w:val="32AD010B"/>
    <w:rsid w:val="32C80D55"/>
    <w:rsid w:val="32ED13E8"/>
    <w:rsid w:val="33106309"/>
    <w:rsid w:val="33546326"/>
    <w:rsid w:val="336969CC"/>
    <w:rsid w:val="337E294B"/>
    <w:rsid w:val="338D3DB6"/>
    <w:rsid w:val="33FE5B83"/>
    <w:rsid w:val="3423131C"/>
    <w:rsid w:val="3439293E"/>
    <w:rsid w:val="349C127B"/>
    <w:rsid w:val="34A13E50"/>
    <w:rsid w:val="34AE68EF"/>
    <w:rsid w:val="34B80E29"/>
    <w:rsid w:val="351D66F9"/>
    <w:rsid w:val="354F4829"/>
    <w:rsid w:val="358F4F9E"/>
    <w:rsid w:val="35AD6170"/>
    <w:rsid w:val="35B40D13"/>
    <w:rsid w:val="35CA792A"/>
    <w:rsid w:val="35CF23EF"/>
    <w:rsid w:val="35F145BC"/>
    <w:rsid w:val="35FE0381"/>
    <w:rsid w:val="36044B42"/>
    <w:rsid w:val="362B604C"/>
    <w:rsid w:val="363468FF"/>
    <w:rsid w:val="365B1D68"/>
    <w:rsid w:val="367A11A3"/>
    <w:rsid w:val="36976309"/>
    <w:rsid w:val="36C96491"/>
    <w:rsid w:val="36D91BB4"/>
    <w:rsid w:val="36FC521B"/>
    <w:rsid w:val="37204EF8"/>
    <w:rsid w:val="37324B15"/>
    <w:rsid w:val="37333963"/>
    <w:rsid w:val="376753D0"/>
    <w:rsid w:val="37A545D7"/>
    <w:rsid w:val="37A63C5D"/>
    <w:rsid w:val="37B47264"/>
    <w:rsid w:val="37C355C5"/>
    <w:rsid w:val="37F91208"/>
    <w:rsid w:val="38134CBE"/>
    <w:rsid w:val="382C0891"/>
    <w:rsid w:val="38657372"/>
    <w:rsid w:val="38A56D4A"/>
    <w:rsid w:val="38AB4809"/>
    <w:rsid w:val="38B21D46"/>
    <w:rsid w:val="38BB3F4C"/>
    <w:rsid w:val="38C15A81"/>
    <w:rsid w:val="38DD01C0"/>
    <w:rsid w:val="38ED6EA4"/>
    <w:rsid w:val="391008B3"/>
    <w:rsid w:val="392D6C6B"/>
    <w:rsid w:val="39315FDB"/>
    <w:rsid w:val="397F7D1B"/>
    <w:rsid w:val="39872190"/>
    <w:rsid w:val="39890E08"/>
    <w:rsid w:val="398E2867"/>
    <w:rsid w:val="39BD029C"/>
    <w:rsid w:val="39F86005"/>
    <w:rsid w:val="3A141C3E"/>
    <w:rsid w:val="3A215B7C"/>
    <w:rsid w:val="3A3F068E"/>
    <w:rsid w:val="3A484F5D"/>
    <w:rsid w:val="3A4E7D6C"/>
    <w:rsid w:val="3A6E4630"/>
    <w:rsid w:val="3A7317D7"/>
    <w:rsid w:val="3AA057C4"/>
    <w:rsid w:val="3ADB4E50"/>
    <w:rsid w:val="3AEB51A3"/>
    <w:rsid w:val="3B181047"/>
    <w:rsid w:val="3B24578E"/>
    <w:rsid w:val="3B3332B2"/>
    <w:rsid w:val="3B502E39"/>
    <w:rsid w:val="3B820670"/>
    <w:rsid w:val="3B857E51"/>
    <w:rsid w:val="3BA9149F"/>
    <w:rsid w:val="3BAF46E8"/>
    <w:rsid w:val="3BC56550"/>
    <w:rsid w:val="3BCA6B8A"/>
    <w:rsid w:val="3BD836BD"/>
    <w:rsid w:val="3BDE5F16"/>
    <w:rsid w:val="3C0C50A4"/>
    <w:rsid w:val="3C0C5C3E"/>
    <w:rsid w:val="3C13094B"/>
    <w:rsid w:val="3C200BFD"/>
    <w:rsid w:val="3C401EB2"/>
    <w:rsid w:val="3C5C661E"/>
    <w:rsid w:val="3C6243A4"/>
    <w:rsid w:val="3C63116C"/>
    <w:rsid w:val="3C7330A6"/>
    <w:rsid w:val="3C7C4D37"/>
    <w:rsid w:val="3C956C54"/>
    <w:rsid w:val="3CA245BE"/>
    <w:rsid w:val="3CD014AE"/>
    <w:rsid w:val="3CE01AAA"/>
    <w:rsid w:val="3D052E92"/>
    <w:rsid w:val="3D124DC4"/>
    <w:rsid w:val="3D5D4412"/>
    <w:rsid w:val="3D9766F2"/>
    <w:rsid w:val="3DB86DD2"/>
    <w:rsid w:val="3DC04743"/>
    <w:rsid w:val="3DDF7719"/>
    <w:rsid w:val="3DF61DB3"/>
    <w:rsid w:val="3E0B4557"/>
    <w:rsid w:val="3E3A3A7D"/>
    <w:rsid w:val="3E522787"/>
    <w:rsid w:val="3E9372A2"/>
    <w:rsid w:val="3EC323A1"/>
    <w:rsid w:val="3F3965B1"/>
    <w:rsid w:val="3F5545A3"/>
    <w:rsid w:val="3F5E5209"/>
    <w:rsid w:val="3F6025CB"/>
    <w:rsid w:val="3F7A4A27"/>
    <w:rsid w:val="3F922817"/>
    <w:rsid w:val="3F9833CE"/>
    <w:rsid w:val="3F9B4FF1"/>
    <w:rsid w:val="3FA75E2F"/>
    <w:rsid w:val="3FDA60F2"/>
    <w:rsid w:val="3FE765C7"/>
    <w:rsid w:val="3FF41D39"/>
    <w:rsid w:val="40243132"/>
    <w:rsid w:val="40354121"/>
    <w:rsid w:val="403C0C0A"/>
    <w:rsid w:val="405F03A3"/>
    <w:rsid w:val="406A078C"/>
    <w:rsid w:val="407B7988"/>
    <w:rsid w:val="40893071"/>
    <w:rsid w:val="409235B5"/>
    <w:rsid w:val="40B57ABA"/>
    <w:rsid w:val="410830DB"/>
    <w:rsid w:val="412D166B"/>
    <w:rsid w:val="414A5AFF"/>
    <w:rsid w:val="415224A0"/>
    <w:rsid w:val="415B7F87"/>
    <w:rsid w:val="41730C2F"/>
    <w:rsid w:val="41B61EFB"/>
    <w:rsid w:val="41BB5264"/>
    <w:rsid w:val="41C04D43"/>
    <w:rsid w:val="41D3083A"/>
    <w:rsid w:val="421338B2"/>
    <w:rsid w:val="424C73B4"/>
    <w:rsid w:val="42806193"/>
    <w:rsid w:val="428A163F"/>
    <w:rsid w:val="42965DA7"/>
    <w:rsid w:val="429661BC"/>
    <w:rsid w:val="429F23F7"/>
    <w:rsid w:val="42AA4B3A"/>
    <w:rsid w:val="42B855C6"/>
    <w:rsid w:val="42DA25B8"/>
    <w:rsid w:val="42E26072"/>
    <w:rsid w:val="42EE3620"/>
    <w:rsid w:val="42F436E3"/>
    <w:rsid w:val="43041E44"/>
    <w:rsid w:val="431A31C7"/>
    <w:rsid w:val="432418E6"/>
    <w:rsid w:val="43266285"/>
    <w:rsid w:val="432E2AA2"/>
    <w:rsid w:val="43AA4356"/>
    <w:rsid w:val="43E94884"/>
    <w:rsid w:val="43EB5AC8"/>
    <w:rsid w:val="441544F8"/>
    <w:rsid w:val="441A06EE"/>
    <w:rsid w:val="44240FD0"/>
    <w:rsid w:val="44311F40"/>
    <w:rsid w:val="44323044"/>
    <w:rsid w:val="443A4B09"/>
    <w:rsid w:val="446942FC"/>
    <w:rsid w:val="446C681F"/>
    <w:rsid w:val="449E1216"/>
    <w:rsid w:val="449F63F0"/>
    <w:rsid w:val="44A55018"/>
    <w:rsid w:val="44BC0C3F"/>
    <w:rsid w:val="44CD1872"/>
    <w:rsid w:val="44D065D0"/>
    <w:rsid w:val="44FF695B"/>
    <w:rsid w:val="452E7319"/>
    <w:rsid w:val="45457B7F"/>
    <w:rsid w:val="454673CB"/>
    <w:rsid w:val="454753DF"/>
    <w:rsid w:val="45483BFC"/>
    <w:rsid w:val="455D2E7C"/>
    <w:rsid w:val="45671DCC"/>
    <w:rsid w:val="458A2D12"/>
    <w:rsid w:val="459D038D"/>
    <w:rsid w:val="45EC5B13"/>
    <w:rsid w:val="461C568C"/>
    <w:rsid w:val="461E531D"/>
    <w:rsid w:val="46430D23"/>
    <w:rsid w:val="46863FB8"/>
    <w:rsid w:val="46BA6D4F"/>
    <w:rsid w:val="4726769B"/>
    <w:rsid w:val="472A4721"/>
    <w:rsid w:val="477B691E"/>
    <w:rsid w:val="47CF781D"/>
    <w:rsid w:val="47E00743"/>
    <w:rsid w:val="480B2657"/>
    <w:rsid w:val="48186648"/>
    <w:rsid w:val="481C62FE"/>
    <w:rsid w:val="481E4C11"/>
    <w:rsid w:val="483D1DF4"/>
    <w:rsid w:val="483D74C4"/>
    <w:rsid w:val="483E5D25"/>
    <w:rsid w:val="48496FAD"/>
    <w:rsid w:val="48567954"/>
    <w:rsid w:val="4859533B"/>
    <w:rsid w:val="485B3D05"/>
    <w:rsid w:val="485E00BA"/>
    <w:rsid w:val="487947C2"/>
    <w:rsid w:val="4889452F"/>
    <w:rsid w:val="48B4728D"/>
    <w:rsid w:val="48D40142"/>
    <w:rsid w:val="48DF2DC8"/>
    <w:rsid w:val="49160E0E"/>
    <w:rsid w:val="491B4C66"/>
    <w:rsid w:val="4924107B"/>
    <w:rsid w:val="49486345"/>
    <w:rsid w:val="49506FA7"/>
    <w:rsid w:val="4954612B"/>
    <w:rsid w:val="496066F7"/>
    <w:rsid w:val="49610C39"/>
    <w:rsid w:val="49863307"/>
    <w:rsid w:val="49A07084"/>
    <w:rsid w:val="49CE7E86"/>
    <w:rsid w:val="49F704F1"/>
    <w:rsid w:val="4A2871BF"/>
    <w:rsid w:val="4A5F5461"/>
    <w:rsid w:val="4A6B7DF3"/>
    <w:rsid w:val="4A6F7991"/>
    <w:rsid w:val="4A7A2E09"/>
    <w:rsid w:val="4A864FE0"/>
    <w:rsid w:val="4ABB034B"/>
    <w:rsid w:val="4AC438F7"/>
    <w:rsid w:val="4AC90C48"/>
    <w:rsid w:val="4ADE1B99"/>
    <w:rsid w:val="4B044240"/>
    <w:rsid w:val="4B1F250D"/>
    <w:rsid w:val="4B2D17E1"/>
    <w:rsid w:val="4B544094"/>
    <w:rsid w:val="4B73608E"/>
    <w:rsid w:val="4B791759"/>
    <w:rsid w:val="4B9F1CAF"/>
    <w:rsid w:val="4BE24510"/>
    <w:rsid w:val="4C240CCB"/>
    <w:rsid w:val="4C273C70"/>
    <w:rsid w:val="4C4F3090"/>
    <w:rsid w:val="4C5038FE"/>
    <w:rsid w:val="4C674DFF"/>
    <w:rsid w:val="4C716DC5"/>
    <w:rsid w:val="4C7256B0"/>
    <w:rsid w:val="4C990D46"/>
    <w:rsid w:val="4C994B0C"/>
    <w:rsid w:val="4CBB5A11"/>
    <w:rsid w:val="4CD349C1"/>
    <w:rsid w:val="4CEF2676"/>
    <w:rsid w:val="4CF10901"/>
    <w:rsid w:val="4CF93636"/>
    <w:rsid w:val="4CFE09F8"/>
    <w:rsid w:val="4D08218D"/>
    <w:rsid w:val="4D3E5BBC"/>
    <w:rsid w:val="4D6A52DC"/>
    <w:rsid w:val="4DA7571A"/>
    <w:rsid w:val="4DC26374"/>
    <w:rsid w:val="4DDD6A2E"/>
    <w:rsid w:val="4DF3012B"/>
    <w:rsid w:val="4E0C1C94"/>
    <w:rsid w:val="4E3C31E9"/>
    <w:rsid w:val="4E43489B"/>
    <w:rsid w:val="4E5F0AB1"/>
    <w:rsid w:val="4E73317C"/>
    <w:rsid w:val="4E8B3226"/>
    <w:rsid w:val="4E8B762A"/>
    <w:rsid w:val="4E982568"/>
    <w:rsid w:val="4EB75B3E"/>
    <w:rsid w:val="4ECD1898"/>
    <w:rsid w:val="4EF724EB"/>
    <w:rsid w:val="4F2A7BFB"/>
    <w:rsid w:val="4F31006A"/>
    <w:rsid w:val="4F455715"/>
    <w:rsid w:val="4F682F0B"/>
    <w:rsid w:val="4F834918"/>
    <w:rsid w:val="4F8F5396"/>
    <w:rsid w:val="4FA94C3F"/>
    <w:rsid w:val="4FD7065F"/>
    <w:rsid w:val="4FDD3D30"/>
    <w:rsid w:val="501C0D23"/>
    <w:rsid w:val="502245F9"/>
    <w:rsid w:val="502E7025"/>
    <w:rsid w:val="50420F2C"/>
    <w:rsid w:val="506B3940"/>
    <w:rsid w:val="507F522C"/>
    <w:rsid w:val="509218E8"/>
    <w:rsid w:val="50A6246F"/>
    <w:rsid w:val="50A81BE7"/>
    <w:rsid w:val="50C24B29"/>
    <w:rsid w:val="50D37F06"/>
    <w:rsid w:val="50DD3ABB"/>
    <w:rsid w:val="50EA17A2"/>
    <w:rsid w:val="50F418D1"/>
    <w:rsid w:val="50F60FD4"/>
    <w:rsid w:val="50FE28AD"/>
    <w:rsid w:val="51206CDA"/>
    <w:rsid w:val="514E17B3"/>
    <w:rsid w:val="5153288E"/>
    <w:rsid w:val="51755B23"/>
    <w:rsid w:val="51835675"/>
    <w:rsid w:val="518F0B4E"/>
    <w:rsid w:val="519E5A32"/>
    <w:rsid w:val="51C40E1A"/>
    <w:rsid w:val="52176BC5"/>
    <w:rsid w:val="52256BD5"/>
    <w:rsid w:val="5235326D"/>
    <w:rsid w:val="524004EB"/>
    <w:rsid w:val="524C356A"/>
    <w:rsid w:val="52D22B09"/>
    <w:rsid w:val="52F77348"/>
    <w:rsid w:val="53022E92"/>
    <w:rsid w:val="53186358"/>
    <w:rsid w:val="5323112D"/>
    <w:rsid w:val="53243C16"/>
    <w:rsid w:val="533E6B17"/>
    <w:rsid w:val="53541F2B"/>
    <w:rsid w:val="537A3B34"/>
    <w:rsid w:val="538B3246"/>
    <w:rsid w:val="5391001F"/>
    <w:rsid w:val="539D1509"/>
    <w:rsid w:val="53CA76F4"/>
    <w:rsid w:val="53DA6C4B"/>
    <w:rsid w:val="53E723DF"/>
    <w:rsid w:val="54041B16"/>
    <w:rsid w:val="54165BE5"/>
    <w:rsid w:val="5422283D"/>
    <w:rsid w:val="54484066"/>
    <w:rsid w:val="545062DE"/>
    <w:rsid w:val="54726534"/>
    <w:rsid w:val="54762D80"/>
    <w:rsid w:val="547647A2"/>
    <w:rsid w:val="54826579"/>
    <w:rsid w:val="548C1F4F"/>
    <w:rsid w:val="54AE19AD"/>
    <w:rsid w:val="54C7177C"/>
    <w:rsid w:val="54CD74EF"/>
    <w:rsid w:val="54D73186"/>
    <w:rsid w:val="54E20159"/>
    <w:rsid w:val="5518546E"/>
    <w:rsid w:val="5530352C"/>
    <w:rsid w:val="554B7031"/>
    <w:rsid w:val="557C52B0"/>
    <w:rsid w:val="557D2D99"/>
    <w:rsid w:val="55850B94"/>
    <w:rsid w:val="558671B6"/>
    <w:rsid w:val="55964CDD"/>
    <w:rsid w:val="559F7138"/>
    <w:rsid w:val="55B85230"/>
    <w:rsid w:val="55C76355"/>
    <w:rsid w:val="55D26317"/>
    <w:rsid w:val="55E06B28"/>
    <w:rsid w:val="55EB49A2"/>
    <w:rsid w:val="56256EC9"/>
    <w:rsid w:val="563357AB"/>
    <w:rsid w:val="56362C59"/>
    <w:rsid w:val="56380C02"/>
    <w:rsid w:val="563E1504"/>
    <w:rsid w:val="56592E41"/>
    <w:rsid w:val="566D2213"/>
    <w:rsid w:val="568162AF"/>
    <w:rsid w:val="56A42756"/>
    <w:rsid w:val="56D179F5"/>
    <w:rsid w:val="56E54B51"/>
    <w:rsid w:val="56F55AF8"/>
    <w:rsid w:val="57395DEF"/>
    <w:rsid w:val="57422614"/>
    <w:rsid w:val="57807DCF"/>
    <w:rsid w:val="57820509"/>
    <w:rsid w:val="57A11107"/>
    <w:rsid w:val="57CB71B0"/>
    <w:rsid w:val="57E45361"/>
    <w:rsid w:val="57EE4CEB"/>
    <w:rsid w:val="58067AEA"/>
    <w:rsid w:val="58283282"/>
    <w:rsid w:val="58334F84"/>
    <w:rsid w:val="583527D1"/>
    <w:rsid w:val="58836030"/>
    <w:rsid w:val="58AC1925"/>
    <w:rsid w:val="58B6690C"/>
    <w:rsid w:val="58D65398"/>
    <w:rsid w:val="58FD0C6B"/>
    <w:rsid w:val="590A41B3"/>
    <w:rsid w:val="591869F4"/>
    <w:rsid w:val="591F76E0"/>
    <w:rsid w:val="594773B5"/>
    <w:rsid w:val="595526EC"/>
    <w:rsid w:val="595874A7"/>
    <w:rsid w:val="599627E9"/>
    <w:rsid w:val="59C508F3"/>
    <w:rsid w:val="59E418C6"/>
    <w:rsid w:val="59F278BD"/>
    <w:rsid w:val="59FE6EB7"/>
    <w:rsid w:val="5A183A02"/>
    <w:rsid w:val="5A3E02AA"/>
    <w:rsid w:val="5A3F3EDF"/>
    <w:rsid w:val="5A42259F"/>
    <w:rsid w:val="5A733766"/>
    <w:rsid w:val="5A8D7468"/>
    <w:rsid w:val="5A9A4063"/>
    <w:rsid w:val="5AB534FB"/>
    <w:rsid w:val="5AC721DB"/>
    <w:rsid w:val="5ACC121B"/>
    <w:rsid w:val="5AD76008"/>
    <w:rsid w:val="5ADA07B5"/>
    <w:rsid w:val="5B121DBB"/>
    <w:rsid w:val="5B3B0AB4"/>
    <w:rsid w:val="5B5512EE"/>
    <w:rsid w:val="5B5C6E1F"/>
    <w:rsid w:val="5B5F514C"/>
    <w:rsid w:val="5B660C41"/>
    <w:rsid w:val="5B8B0F01"/>
    <w:rsid w:val="5B8E1DD3"/>
    <w:rsid w:val="5BA71AF6"/>
    <w:rsid w:val="5BA932CF"/>
    <w:rsid w:val="5BAE41CF"/>
    <w:rsid w:val="5BCF4261"/>
    <w:rsid w:val="5BE343AD"/>
    <w:rsid w:val="5C083147"/>
    <w:rsid w:val="5C2C5D63"/>
    <w:rsid w:val="5C771D3A"/>
    <w:rsid w:val="5C905EF2"/>
    <w:rsid w:val="5CBF696B"/>
    <w:rsid w:val="5CC70547"/>
    <w:rsid w:val="5CD9688C"/>
    <w:rsid w:val="5CE67014"/>
    <w:rsid w:val="5D025330"/>
    <w:rsid w:val="5D077A5A"/>
    <w:rsid w:val="5D1B2102"/>
    <w:rsid w:val="5D235E9C"/>
    <w:rsid w:val="5D2F653F"/>
    <w:rsid w:val="5D6F70DF"/>
    <w:rsid w:val="5D801205"/>
    <w:rsid w:val="5D835AD2"/>
    <w:rsid w:val="5D92650D"/>
    <w:rsid w:val="5DD93AFB"/>
    <w:rsid w:val="5DF37A8D"/>
    <w:rsid w:val="5E5705EA"/>
    <w:rsid w:val="5E827BE5"/>
    <w:rsid w:val="5EA729A7"/>
    <w:rsid w:val="5EFB7241"/>
    <w:rsid w:val="5F024DF0"/>
    <w:rsid w:val="5F0E3DFB"/>
    <w:rsid w:val="5F102C6B"/>
    <w:rsid w:val="5F145A02"/>
    <w:rsid w:val="5F3D6183"/>
    <w:rsid w:val="5F44131A"/>
    <w:rsid w:val="5F480149"/>
    <w:rsid w:val="5F774D0C"/>
    <w:rsid w:val="5F8D4F2C"/>
    <w:rsid w:val="5F970E36"/>
    <w:rsid w:val="5FB010B5"/>
    <w:rsid w:val="5FEF0523"/>
    <w:rsid w:val="60205DD3"/>
    <w:rsid w:val="603060CC"/>
    <w:rsid w:val="603111D3"/>
    <w:rsid w:val="603566B0"/>
    <w:rsid w:val="607D195C"/>
    <w:rsid w:val="60A12738"/>
    <w:rsid w:val="60C57B7F"/>
    <w:rsid w:val="610E7EDD"/>
    <w:rsid w:val="611915D2"/>
    <w:rsid w:val="617372CD"/>
    <w:rsid w:val="61747343"/>
    <w:rsid w:val="6194601E"/>
    <w:rsid w:val="61AE13E4"/>
    <w:rsid w:val="61B10522"/>
    <w:rsid w:val="61B43860"/>
    <w:rsid w:val="62364DC7"/>
    <w:rsid w:val="62423C81"/>
    <w:rsid w:val="625C0DC3"/>
    <w:rsid w:val="625E354A"/>
    <w:rsid w:val="627B335E"/>
    <w:rsid w:val="629F6FD9"/>
    <w:rsid w:val="62B35815"/>
    <w:rsid w:val="62BB14F3"/>
    <w:rsid w:val="63003B23"/>
    <w:rsid w:val="6314647A"/>
    <w:rsid w:val="635A12B0"/>
    <w:rsid w:val="63826E6B"/>
    <w:rsid w:val="63832552"/>
    <w:rsid w:val="6385730C"/>
    <w:rsid w:val="63936E89"/>
    <w:rsid w:val="63967E64"/>
    <w:rsid w:val="63BB0686"/>
    <w:rsid w:val="63BF2E19"/>
    <w:rsid w:val="63E910BA"/>
    <w:rsid w:val="64400812"/>
    <w:rsid w:val="64502AB0"/>
    <w:rsid w:val="645F2A97"/>
    <w:rsid w:val="64617B27"/>
    <w:rsid w:val="648213AB"/>
    <w:rsid w:val="64837F0C"/>
    <w:rsid w:val="64B07AA9"/>
    <w:rsid w:val="64C65F41"/>
    <w:rsid w:val="65056462"/>
    <w:rsid w:val="653561D8"/>
    <w:rsid w:val="653C40EE"/>
    <w:rsid w:val="65551476"/>
    <w:rsid w:val="65606D57"/>
    <w:rsid w:val="656E04BB"/>
    <w:rsid w:val="65AF123A"/>
    <w:rsid w:val="65F05975"/>
    <w:rsid w:val="667C64D2"/>
    <w:rsid w:val="668B2C3F"/>
    <w:rsid w:val="669966BA"/>
    <w:rsid w:val="66AA2262"/>
    <w:rsid w:val="66C25D28"/>
    <w:rsid w:val="66CB43E1"/>
    <w:rsid w:val="66CC1C20"/>
    <w:rsid w:val="66CD58E4"/>
    <w:rsid w:val="67027D5E"/>
    <w:rsid w:val="67107954"/>
    <w:rsid w:val="671167E3"/>
    <w:rsid w:val="67BF21D2"/>
    <w:rsid w:val="67CC423F"/>
    <w:rsid w:val="67D22FEB"/>
    <w:rsid w:val="67D34ACB"/>
    <w:rsid w:val="680323AC"/>
    <w:rsid w:val="680E1DB0"/>
    <w:rsid w:val="68107E41"/>
    <w:rsid w:val="686450AB"/>
    <w:rsid w:val="688D1619"/>
    <w:rsid w:val="689A6A20"/>
    <w:rsid w:val="68B6110B"/>
    <w:rsid w:val="691429FF"/>
    <w:rsid w:val="69464737"/>
    <w:rsid w:val="696955AD"/>
    <w:rsid w:val="699B17AC"/>
    <w:rsid w:val="69A935C0"/>
    <w:rsid w:val="69B6523F"/>
    <w:rsid w:val="69E26FB7"/>
    <w:rsid w:val="6A2E5BF6"/>
    <w:rsid w:val="6A325E71"/>
    <w:rsid w:val="6A4438A6"/>
    <w:rsid w:val="6A447FFF"/>
    <w:rsid w:val="6A5942D0"/>
    <w:rsid w:val="6A730B90"/>
    <w:rsid w:val="6A844C7E"/>
    <w:rsid w:val="6A857573"/>
    <w:rsid w:val="6AA05BBE"/>
    <w:rsid w:val="6AA970A0"/>
    <w:rsid w:val="6AEC32D7"/>
    <w:rsid w:val="6B225A09"/>
    <w:rsid w:val="6B452AE1"/>
    <w:rsid w:val="6B574C3B"/>
    <w:rsid w:val="6B616F78"/>
    <w:rsid w:val="6B7E1C34"/>
    <w:rsid w:val="6B9F617C"/>
    <w:rsid w:val="6BAD1969"/>
    <w:rsid w:val="6BB93294"/>
    <w:rsid w:val="6BD83247"/>
    <w:rsid w:val="6BFA4304"/>
    <w:rsid w:val="6C0A6016"/>
    <w:rsid w:val="6C10631C"/>
    <w:rsid w:val="6C4A3200"/>
    <w:rsid w:val="6C64319C"/>
    <w:rsid w:val="6C6C220B"/>
    <w:rsid w:val="6C9E34A0"/>
    <w:rsid w:val="6CA21BEA"/>
    <w:rsid w:val="6CAC5A2E"/>
    <w:rsid w:val="6CEA5C16"/>
    <w:rsid w:val="6CF44A00"/>
    <w:rsid w:val="6CFB72A9"/>
    <w:rsid w:val="6D0E1904"/>
    <w:rsid w:val="6D127B76"/>
    <w:rsid w:val="6D1901BC"/>
    <w:rsid w:val="6D31778C"/>
    <w:rsid w:val="6D5D22D5"/>
    <w:rsid w:val="6D8943D6"/>
    <w:rsid w:val="6DA33750"/>
    <w:rsid w:val="6DA93FD3"/>
    <w:rsid w:val="6DE63F24"/>
    <w:rsid w:val="6DE95B5F"/>
    <w:rsid w:val="6DEB3478"/>
    <w:rsid w:val="6DF07262"/>
    <w:rsid w:val="6E022255"/>
    <w:rsid w:val="6E470DCB"/>
    <w:rsid w:val="6EC13BF4"/>
    <w:rsid w:val="6EC42E29"/>
    <w:rsid w:val="6ECB04AE"/>
    <w:rsid w:val="6EDA3E6C"/>
    <w:rsid w:val="6F002936"/>
    <w:rsid w:val="6F017C28"/>
    <w:rsid w:val="6F09464D"/>
    <w:rsid w:val="6F3C55C9"/>
    <w:rsid w:val="6F950F10"/>
    <w:rsid w:val="6FA37087"/>
    <w:rsid w:val="6FE951CB"/>
    <w:rsid w:val="6FEB7DDD"/>
    <w:rsid w:val="70117589"/>
    <w:rsid w:val="70122296"/>
    <w:rsid w:val="70284A84"/>
    <w:rsid w:val="703837A9"/>
    <w:rsid w:val="704074DB"/>
    <w:rsid w:val="704F45E8"/>
    <w:rsid w:val="705A2AEB"/>
    <w:rsid w:val="705F6743"/>
    <w:rsid w:val="708B6A9C"/>
    <w:rsid w:val="70CE010A"/>
    <w:rsid w:val="70CF0421"/>
    <w:rsid w:val="70E97246"/>
    <w:rsid w:val="71274082"/>
    <w:rsid w:val="713E1EE5"/>
    <w:rsid w:val="7146599F"/>
    <w:rsid w:val="717212F0"/>
    <w:rsid w:val="71923A0B"/>
    <w:rsid w:val="719B2B5C"/>
    <w:rsid w:val="71CB4B90"/>
    <w:rsid w:val="71D77EE3"/>
    <w:rsid w:val="722B2DE0"/>
    <w:rsid w:val="72445A2F"/>
    <w:rsid w:val="724C374E"/>
    <w:rsid w:val="725302A4"/>
    <w:rsid w:val="72585428"/>
    <w:rsid w:val="72640D94"/>
    <w:rsid w:val="726B70CE"/>
    <w:rsid w:val="726F668B"/>
    <w:rsid w:val="728C4C26"/>
    <w:rsid w:val="72AE05B4"/>
    <w:rsid w:val="72DC4981"/>
    <w:rsid w:val="733239D5"/>
    <w:rsid w:val="733F33ED"/>
    <w:rsid w:val="737E1CC6"/>
    <w:rsid w:val="739B5699"/>
    <w:rsid w:val="739D79E1"/>
    <w:rsid w:val="73A51104"/>
    <w:rsid w:val="73AC7827"/>
    <w:rsid w:val="73BF57A0"/>
    <w:rsid w:val="73E36E9D"/>
    <w:rsid w:val="74155A9B"/>
    <w:rsid w:val="74810AD1"/>
    <w:rsid w:val="7486522F"/>
    <w:rsid w:val="74A7344F"/>
    <w:rsid w:val="74B7364C"/>
    <w:rsid w:val="75137217"/>
    <w:rsid w:val="75306003"/>
    <w:rsid w:val="75507C2A"/>
    <w:rsid w:val="755C1918"/>
    <w:rsid w:val="75B55406"/>
    <w:rsid w:val="75D02895"/>
    <w:rsid w:val="75D307CA"/>
    <w:rsid w:val="75F7365A"/>
    <w:rsid w:val="7601294C"/>
    <w:rsid w:val="760448B7"/>
    <w:rsid w:val="76101EBF"/>
    <w:rsid w:val="762B505E"/>
    <w:rsid w:val="765C264A"/>
    <w:rsid w:val="76DA71EE"/>
    <w:rsid w:val="76E262B5"/>
    <w:rsid w:val="771727F5"/>
    <w:rsid w:val="771E5028"/>
    <w:rsid w:val="772210FC"/>
    <w:rsid w:val="773F137F"/>
    <w:rsid w:val="77614C98"/>
    <w:rsid w:val="777E2BA7"/>
    <w:rsid w:val="77956B26"/>
    <w:rsid w:val="77A66116"/>
    <w:rsid w:val="77AE5EF2"/>
    <w:rsid w:val="77D873F0"/>
    <w:rsid w:val="77DE2156"/>
    <w:rsid w:val="77E977CA"/>
    <w:rsid w:val="77F86235"/>
    <w:rsid w:val="77FF0EB9"/>
    <w:rsid w:val="78030936"/>
    <w:rsid w:val="781E15C4"/>
    <w:rsid w:val="784B582B"/>
    <w:rsid w:val="786A5ECB"/>
    <w:rsid w:val="786A7D7D"/>
    <w:rsid w:val="787E4FB5"/>
    <w:rsid w:val="788942E8"/>
    <w:rsid w:val="789D39DC"/>
    <w:rsid w:val="78AC587F"/>
    <w:rsid w:val="78B15932"/>
    <w:rsid w:val="78C90143"/>
    <w:rsid w:val="78DA7887"/>
    <w:rsid w:val="78DC1088"/>
    <w:rsid w:val="78DD697B"/>
    <w:rsid w:val="78F0746C"/>
    <w:rsid w:val="79540B75"/>
    <w:rsid w:val="79715F97"/>
    <w:rsid w:val="79AE47CA"/>
    <w:rsid w:val="79D45B0C"/>
    <w:rsid w:val="79E831CE"/>
    <w:rsid w:val="7A0C697F"/>
    <w:rsid w:val="7A4E3404"/>
    <w:rsid w:val="7A702571"/>
    <w:rsid w:val="7A8821AB"/>
    <w:rsid w:val="7AAB3508"/>
    <w:rsid w:val="7AC75A37"/>
    <w:rsid w:val="7ACB0F2D"/>
    <w:rsid w:val="7AD704B2"/>
    <w:rsid w:val="7ADC670F"/>
    <w:rsid w:val="7B0E75FB"/>
    <w:rsid w:val="7B4A3443"/>
    <w:rsid w:val="7B511D93"/>
    <w:rsid w:val="7B5A320B"/>
    <w:rsid w:val="7B6A2E87"/>
    <w:rsid w:val="7B6B3DE8"/>
    <w:rsid w:val="7B6E551F"/>
    <w:rsid w:val="7B98174C"/>
    <w:rsid w:val="7BAC796A"/>
    <w:rsid w:val="7BAE78B6"/>
    <w:rsid w:val="7BBE337C"/>
    <w:rsid w:val="7BF07722"/>
    <w:rsid w:val="7C0219D4"/>
    <w:rsid w:val="7C417E66"/>
    <w:rsid w:val="7C4D62CD"/>
    <w:rsid w:val="7CFA1404"/>
    <w:rsid w:val="7D001E31"/>
    <w:rsid w:val="7D1563FE"/>
    <w:rsid w:val="7D1E4110"/>
    <w:rsid w:val="7D350FF8"/>
    <w:rsid w:val="7D430237"/>
    <w:rsid w:val="7D684674"/>
    <w:rsid w:val="7D770EF4"/>
    <w:rsid w:val="7D794D15"/>
    <w:rsid w:val="7DAA18B1"/>
    <w:rsid w:val="7E2D65B7"/>
    <w:rsid w:val="7E452A8F"/>
    <w:rsid w:val="7E786EA7"/>
    <w:rsid w:val="7E7C77C2"/>
    <w:rsid w:val="7E890318"/>
    <w:rsid w:val="7E936836"/>
    <w:rsid w:val="7EB277C7"/>
    <w:rsid w:val="7EB62A14"/>
    <w:rsid w:val="7ECA23E8"/>
    <w:rsid w:val="7EE572FF"/>
    <w:rsid w:val="7EEA685F"/>
    <w:rsid w:val="7EEE671F"/>
    <w:rsid w:val="7F013FF1"/>
    <w:rsid w:val="7F254284"/>
    <w:rsid w:val="7F524DAF"/>
    <w:rsid w:val="7F6103B1"/>
    <w:rsid w:val="7F7F0CFC"/>
    <w:rsid w:val="7F826391"/>
    <w:rsid w:val="7F8D6943"/>
    <w:rsid w:val="7F9C1080"/>
    <w:rsid w:val="7FF70F93"/>
    <w:rsid w:val="7FFC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6">
    <w:name w:val="Strong"/>
    <w:basedOn w:val="5"/>
    <w:qFormat/>
    <w:uiPriority w:val="22"/>
    <w:rPr>
      <w:b/>
    </w:rPr>
  </w:style>
  <w:style w:type="character" w:styleId="7">
    <w:name w:val="FollowedHyperlink"/>
    <w:basedOn w:val="5"/>
    <w:unhideWhenUsed/>
    <w:qFormat/>
    <w:uiPriority w:val="0"/>
    <w:rPr>
      <w:rFonts w:hint="eastAsia" w:ascii="宋体" w:hAnsi="宋体" w:eastAsia="宋体" w:cs="宋体"/>
      <w:color w:val="3D3D3D"/>
      <w:u w:val="none"/>
    </w:rPr>
  </w:style>
  <w:style w:type="character" w:styleId="8">
    <w:name w:val="Hyperlink"/>
    <w:basedOn w:val="5"/>
    <w:unhideWhenUsed/>
    <w:qFormat/>
    <w:uiPriority w:val="0"/>
    <w:rPr>
      <w:color w:val="0000FF"/>
      <w:u w:val="single"/>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5"/>
    <w:link w:val="3"/>
    <w:qFormat/>
    <w:uiPriority w:val="99"/>
    <w:rPr>
      <w:sz w:val="18"/>
      <w:szCs w:val="18"/>
    </w:rPr>
  </w:style>
  <w:style w:type="character" w:customStyle="1" w:styleId="12">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F35C9-1D1C-474B-9ACB-659BA44D2A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384</Words>
  <Characters>2192</Characters>
  <Lines>18</Lines>
  <Paragraphs>5</Paragraphs>
  <ScaleCrop>false</ScaleCrop>
  <LinksUpToDate>false</LinksUpToDate>
  <CharactersWithSpaces>2571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2015-09-08T08:23:00Z</dcterms:created>
  <dc:creator>王一伟</dc:creator>
  <cp:lastModifiedBy>李  冰</cp:lastModifiedBy>
  <cp:lastPrinted>2017-08-10T11:59:00Z</cp:lastPrinted>
  <dcterms:modified xsi:type="dcterms:W3CDTF">2017-09-10T08:54:18Z</dcterms:modified>
  <dc:title>中建交通建设集团有限公司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