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2016中粮置地校园招聘——启明星计划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公司介绍</w:t>
      </w:r>
    </w:p>
    <w:p>
      <w:pPr>
        <w:widowControl/>
        <w:spacing w:line="400" w:lineRule="exact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中粮集团有限公司（COFCO）（以下简称“中粮集团”） 是国务院国资委监管的特大型中央企业，全球领先的农产品、食品领域多元化产品和服务供应商，连续22年入围财富世界500强，资产机构覆盖60多个国家和地区，业务涉及140多个国家和地区。中粮集团立足全球视野，满足市场需求，将企业发展与整个世界的粮食、食品的供应和需求形势连在一起，通过国际化战略布局，创造全新商业模式，打造从田间到餐桌的全产业链，建设全服务链的</w:t>
      </w:r>
      <w:r>
        <w:fldChar w:fldCharType="begin"/>
      </w:r>
      <w:r>
        <w:instrText xml:space="preserve"> HYPERLINK "http://baike.baidu.com/view/17820.htm" \t "_blank" </w:instrText>
      </w:r>
      <w:r>
        <w:fldChar w:fldCharType="separate"/>
      </w:r>
      <w:r>
        <w:rPr>
          <w:rFonts w:ascii="微软雅黑" w:hAnsi="微软雅黑" w:eastAsia="微软雅黑"/>
          <w:color w:val="000000"/>
          <w:szCs w:val="21"/>
        </w:rPr>
        <w:t>城市</w:t>
      </w:r>
      <w:r>
        <w:rPr>
          <w:rFonts w:ascii="微软雅黑" w:hAnsi="微软雅黑" w:eastAsia="微软雅黑"/>
          <w:color w:val="000000"/>
          <w:szCs w:val="21"/>
        </w:rPr>
        <w:fldChar w:fldCharType="end"/>
      </w:r>
      <w:r>
        <w:rPr>
          <w:rFonts w:ascii="微软雅黑" w:hAnsi="微软雅黑" w:eastAsia="微软雅黑"/>
          <w:color w:val="000000"/>
          <w:szCs w:val="21"/>
        </w:rPr>
        <w:t>综合体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已成为一家布局全球、经营主粮产品的国际化粮油企业。</w:t>
      </w:r>
    </w:p>
    <w:p>
      <w:pPr>
        <w:widowControl/>
        <w:spacing w:before="150" w:after="150" w:line="400" w:lineRule="exact"/>
        <w:ind w:firstLine="42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中粮置地是中粮集团</w:t>
      </w:r>
      <w:r>
        <w:rPr>
          <w:rFonts w:hint="eastAsia" w:ascii="微软雅黑" w:hAnsi="微软雅黑" w:eastAsia="微软雅黑"/>
          <w:color w:val="000000"/>
          <w:szCs w:val="21"/>
        </w:rPr>
        <w:t>（</w:t>
      </w:r>
      <w:r>
        <w:fldChar w:fldCharType="begin"/>
      </w:r>
      <w:r>
        <w:instrText xml:space="preserve"> HYPERLINK "http://www.cofco.com" \t "_blank" </w:instrText>
      </w:r>
      <w:r>
        <w:fldChar w:fldCharType="separate"/>
      </w:r>
      <w:r>
        <w:rPr>
          <w:rFonts w:ascii="微软雅黑" w:hAnsi="微软雅黑" w:eastAsia="微软雅黑"/>
          <w:color w:val="000000"/>
          <w:szCs w:val="21"/>
        </w:rPr>
        <w:t>http://www.cofco.com</w:t>
      </w:r>
      <w:r>
        <w:rPr>
          <w:rFonts w:ascii="微软雅黑" w:hAnsi="微软雅黑" w:eastAsia="微软雅黑"/>
          <w:color w:val="000000"/>
          <w:szCs w:val="21"/>
        </w:rPr>
        <w:fldChar w:fldCharType="end"/>
      </w:r>
      <w:r>
        <w:rPr>
          <w:rFonts w:hint="eastAsia" w:ascii="微软雅黑" w:hAnsi="微软雅黑" w:eastAsia="微软雅黑"/>
          <w:color w:val="000000"/>
          <w:szCs w:val="21"/>
        </w:rPr>
        <w:t>）</w:t>
      </w:r>
      <w:r>
        <w:rPr>
          <w:rFonts w:ascii="微软雅黑" w:hAnsi="微软雅黑" w:eastAsia="微软雅黑"/>
          <w:color w:val="000000"/>
          <w:szCs w:val="21"/>
        </w:rPr>
        <w:t>成员企业之一，是其发展综合地产业务的专业平台，属中粮集团的三大主业之一。中粮置地以发展大悦城为品牌的城市综合体为业务发展方向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致力于奉献高品质的绿色生活空间和服务，引领时尚潮流的生活方式，全心全意使客户、股东、员工价值最大化。中粮置地构建了商业地产、住宅地产、高端酒店、旅游地产和产业园为主的几大业务板块，完成了全国性的战略布局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p>
      <w:pPr>
        <w:widowControl/>
        <w:spacing w:before="150" w:after="150" w:line="400" w:lineRule="exact"/>
        <w:ind w:firstLine="42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中粮置地成都公司是中粮置地以成都为中心，面向西南地区进行房地产开发的全资公司。公司将秉承“建造优雅品味空间，享受舒适完美生活”的企业理念，致力于为客户提供品质优良的产品，细致入微的服务；通过提供高品质、高附加值的地产作品及高质量的服务，使客户享受到完美舒适的生活；通过员工与企业共同发展，为员工创造实现自我价值的成长空间。公司致力于成为本地市场最受赞赏的公司，在确立本地市场高端品牌领导地位的同时，保持健康快速成长，201</w:t>
      </w:r>
      <w:r>
        <w:rPr>
          <w:rFonts w:ascii="微软雅黑" w:hAnsi="微软雅黑" w:eastAsia="微软雅黑"/>
          <w:color w:val="000000"/>
          <w:szCs w:val="21"/>
        </w:rPr>
        <w:t>6</w:t>
      </w:r>
      <w:r>
        <w:rPr>
          <w:rFonts w:hint="eastAsia" w:ascii="微软雅黑" w:hAnsi="微软雅黑" w:eastAsia="微软雅黑"/>
          <w:color w:val="000000"/>
          <w:szCs w:val="21"/>
        </w:rPr>
        <w:t>年上半年销售收入名列成都市场前</w:t>
      </w:r>
      <w:r>
        <w:rPr>
          <w:rFonts w:ascii="微软雅黑" w:hAnsi="微软雅黑" w:eastAsia="微软雅黑"/>
          <w:color w:val="000000"/>
          <w:szCs w:val="21"/>
        </w:rPr>
        <w:t>2</w:t>
      </w:r>
      <w:r>
        <w:rPr>
          <w:rFonts w:hint="eastAsia" w:ascii="微软雅黑" w:hAnsi="微软雅黑" w:eastAsia="微软雅黑"/>
          <w:color w:val="000000"/>
          <w:szCs w:val="21"/>
        </w:rPr>
        <w:t>0。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201</w:t>
      </w:r>
      <w:r>
        <w:rPr>
          <w:rFonts w:ascii="微软雅黑" w:hAnsi="微软雅黑" w:eastAsia="微软雅黑"/>
          <w:color w:val="000000"/>
          <w:szCs w:val="21"/>
        </w:rPr>
        <w:t>6</w:t>
      </w:r>
      <w:r>
        <w:rPr>
          <w:rFonts w:hint="eastAsia" w:ascii="微软雅黑" w:hAnsi="微软雅黑" w:eastAsia="微软雅黑"/>
          <w:color w:val="000000"/>
          <w:szCs w:val="21"/>
        </w:rPr>
        <w:t>年是中粮置地成都公司继续进行战略布局的一年。公司在成都地区精耕细作，致力于打造中粮高品质楼盘之外，也逐步开始落子重庆。目前成都地区开发的项目有：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大型时尚潮流的城市综合体—中粮大悦城；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城南地标性品质公寓—中粮凯莱帝景花园；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绿色奢华独栋别墅生活区—中粮御嶺湾；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高档时尚的国际生活区—中粮祥云国际、中粮祥云里项目；</w:t>
      </w:r>
    </w:p>
    <w:p>
      <w:pPr>
        <w:pStyle w:val="7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城市精品住宅—中粮香榭丽都、中粮香颂丽都项目、中粮锦云项目、中粮鸿云项目。</w:t>
      </w:r>
    </w:p>
    <w:p>
      <w:pPr>
        <w:pStyle w:val="7"/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 xml:space="preserve">  作为世界500强中粮集团下属企业，成都大悦城（即卓远地产成都公司）是中粮置地在西南地区投资建成的首个大型城市综合体，隶属中粮集团上市成员企业——大悦城地产有限公司（HK00207），定位于“joy city joy park”，国内首个体验休憩式潮玩购物公园。</w:t>
      </w:r>
    </w:p>
    <w:p/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招聘岗位</w:t>
      </w: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商业管理</w:t>
      </w:r>
      <w:r>
        <w:rPr>
          <w:rFonts w:ascii="微软雅黑" w:hAnsi="微软雅黑" w:eastAsia="微软雅黑"/>
          <w:b/>
          <w:szCs w:val="21"/>
        </w:rPr>
        <w:t>培训生</w:t>
      </w:r>
      <w:r>
        <w:rPr>
          <w:rFonts w:hint="eastAsia" w:ascii="微软雅黑" w:hAnsi="微软雅黑" w:eastAsia="微软雅黑"/>
          <w:b/>
          <w:szCs w:val="21"/>
        </w:rPr>
        <w:t>（</w:t>
      </w:r>
      <w:r>
        <w:rPr>
          <w:rFonts w:ascii="微软雅黑" w:hAnsi="微软雅黑" w:eastAsia="微软雅黑"/>
          <w:b/>
          <w:szCs w:val="21"/>
        </w:rPr>
        <w:t>10</w:t>
      </w:r>
      <w:r>
        <w:rPr>
          <w:rFonts w:hint="eastAsia" w:ascii="微软雅黑" w:hAnsi="微软雅黑" w:eastAsia="微软雅黑"/>
          <w:b/>
          <w:szCs w:val="21"/>
        </w:rPr>
        <w:t>人）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专业类别：不限，政法</w:t>
      </w:r>
      <w:r>
        <w:rPr>
          <w:rFonts w:ascii="微软雅黑" w:hAnsi="微软雅黑" w:eastAsia="微软雅黑" w:cs="宋体"/>
          <w:color w:val="000000"/>
          <w:szCs w:val="21"/>
        </w:rPr>
        <w:t>类、外语类、</w:t>
      </w:r>
      <w:r>
        <w:rPr>
          <w:rFonts w:hint="eastAsia" w:ascii="微软雅黑" w:hAnsi="微软雅黑" w:eastAsia="微软雅黑" w:cs="宋体"/>
          <w:color w:val="000000"/>
          <w:szCs w:val="21"/>
        </w:rPr>
        <w:t>信科</w:t>
      </w:r>
      <w:r>
        <w:rPr>
          <w:rFonts w:ascii="微软雅黑" w:hAnsi="微软雅黑" w:eastAsia="微软雅黑" w:cs="宋体"/>
          <w:color w:val="000000"/>
          <w:szCs w:val="21"/>
        </w:rPr>
        <w:t>类、经管类</w:t>
      </w:r>
      <w:r>
        <w:rPr>
          <w:rFonts w:hint="eastAsia" w:ascii="微软雅黑" w:hAnsi="微软雅黑" w:eastAsia="微软雅黑" w:cs="宋体"/>
          <w:color w:val="000000"/>
          <w:szCs w:val="21"/>
        </w:rPr>
        <w:t>、</w:t>
      </w:r>
      <w:r>
        <w:rPr>
          <w:rFonts w:ascii="微软雅黑" w:hAnsi="微软雅黑" w:eastAsia="微软雅黑" w:cs="宋体"/>
          <w:color w:val="000000"/>
          <w:szCs w:val="21"/>
        </w:rPr>
        <w:t>统计类专业优先</w:t>
      </w:r>
      <w:r>
        <w:rPr>
          <w:rFonts w:hint="eastAsia" w:ascii="微软雅黑" w:hAnsi="微软雅黑" w:eastAsia="微软雅黑" w:cs="宋体"/>
          <w:color w:val="000000"/>
          <w:szCs w:val="21"/>
        </w:rPr>
        <w:t>考虑</w:t>
      </w:r>
    </w:p>
    <w:p>
      <w:pPr>
        <w:spacing w:line="400" w:lineRule="exact"/>
        <w:jc w:val="left"/>
        <w:rPr>
          <w:rFonts w:ascii="微软雅黑" w:hAnsi="微软雅黑" w:eastAsia="微软雅黑" w:cs="宋体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1、本科及以上学历；2、具备商业</w:t>
      </w:r>
      <w:r>
        <w:rPr>
          <w:rFonts w:ascii="微软雅黑" w:hAnsi="微软雅黑" w:eastAsia="微软雅黑"/>
          <w:color w:val="000000"/>
          <w:szCs w:val="21"/>
        </w:rPr>
        <w:t>地产、百货零售</w:t>
      </w:r>
      <w:r>
        <w:rPr>
          <w:rFonts w:hint="eastAsia" w:ascii="微软雅黑" w:hAnsi="微软雅黑" w:eastAsia="微软雅黑"/>
          <w:color w:val="000000"/>
          <w:szCs w:val="21"/>
        </w:rPr>
        <w:t>、</w:t>
      </w:r>
      <w:r>
        <w:rPr>
          <w:rFonts w:ascii="微软雅黑" w:hAnsi="微软雅黑" w:eastAsia="微软雅黑"/>
          <w:color w:val="000000"/>
          <w:szCs w:val="21"/>
        </w:rPr>
        <w:t>服务行业</w:t>
      </w:r>
      <w:r>
        <w:rPr>
          <w:rFonts w:hint="eastAsia" w:ascii="微软雅黑" w:hAnsi="微软雅黑" w:eastAsia="微软雅黑"/>
          <w:color w:val="000000"/>
          <w:szCs w:val="21"/>
        </w:rPr>
        <w:t>实习经历优先；3、</w:t>
      </w:r>
      <w:r>
        <w:rPr>
          <w:rFonts w:hint="eastAsia" w:ascii="微软雅黑" w:hAnsi="微软雅黑" w:eastAsia="微软雅黑" w:cs="宋体"/>
          <w:color w:val="000000"/>
          <w:szCs w:val="21"/>
        </w:rPr>
        <w:t>具备</w:t>
      </w:r>
      <w:r>
        <w:rPr>
          <w:rFonts w:ascii="微软雅黑" w:hAnsi="微软雅黑" w:eastAsia="微软雅黑" w:cs="宋体"/>
          <w:color w:val="000000"/>
          <w:szCs w:val="21"/>
        </w:rPr>
        <w:t>较强</w:t>
      </w:r>
      <w:r>
        <w:rPr>
          <w:rFonts w:hint="eastAsia" w:ascii="微软雅黑" w:hAnsi="微软雅黑" w:eastAsia="微软雅黑" w:cs="宋体"/>
          <w:color w:val="000000"/>
          <w:szCs w:val="21"/>
        </w:rPr>
        <w:t>的</w:t>
      </w:r>
      <w:r>
        <w:rPr>
          <w:rFonts w:ascii="微软雅黑" w:hAnsi="微软雅黑" w:eastAsia="微软雅黑" w:cs="宋体"/>
          <w:color w:val="000000"/>
          <w:szCs w:val="21"/>
        </w:rPr>
        <w:t>分析和解决问题的能力、</w:t>
      </w:r>
      <w:r>
        <w:rPr>
          <w:rFonts w:hint="eastAsia" w:ascii="微软雅黑" w:hAnsi="微软雅黑" w:eastAsia="微软雅黑" w:cs="宋体"/>
          <w:color w:val="000000"/>
          <w:szCs w:val="21"/>
        </w:rPr>
        <w:t>较强</w:t>
      </w:r>
      <w:r>
        <w:rPr>
          <w:rFonts w:ascii="微软雅黑" w:hAnsi="微软雅黑" w:eastAsia="微软雅黑" w:cs="宋体"/>
          <w:color w:val="000000"/>
          <w:szCs w:val="21"/>
        </w:rPr>
        <w:t>的逻辑思考</w:t>
      </w:r>
      <w:r>
        <w:rPr>
          <w:rFonts w:hint="eastAsia" w:ascii="微软雅黑" w:hAnsi="微软雅黑" w:eastAsia="微软雅黑" w:cs="宋体"/>
          <w:color w:val="000000"/>
          <w:szCs w:val="21"/>
        </w:rPr>
        <w:t>与</w:t>
      </w:r>
      <w:r>
        <w:rPr>
          <w:rFonts w:ascii="微软雅黑" w:hAnsi="微软雅黑" w:eastAsia="微软雅黑" w:cs="宋体"/>
          <w:color w:val="000000"/>
          <w:szCs w:val="21"/>
        </w:rPr>
        <w:t>学习能力，</w:t>
      </w:r>
      <w:r>
        <w:rPr>
          <w:rFonts w:hint="eastAsia" w:ascii="微软雅黑" w:hAnsi="微软雅黑" w:eastAsia="微软雅黑" w:cs="宋体"/>
          <w:color w:val="000000"/>
          <w:szCs w:val="21"/>
        </w:rPr>
        <w:t>优秀</w:t>
      </w:r>
      <w:r>
        <w:rPr>
          <w:rFonts w:ascii="微软雅黑" w:hAnsi="微软雅黑" w:eastAsia="微软雅黑" w:cs="宋体"/>
          <w:color w:val="000000"/>
          <w:szCs w:val="21"/>
        </w:rPr>
        <w:t>的计划组织与</w:t>
      </w:r>
      <w:r>
        <w:rPr>
          <w:rFonts w:hint="eastAsia" w:ascii="微软雅黑" w:hAnsi="微软雅黑" w:eastAsia="微软雅黑" w:cs="宋体"/>
          <w:color w:val="000000"/>
          <w:szCs w:val="21"/>
        </w:rPr>
        <w:t>沟通协调</w:t>
      </w:r>
      <w:r>
        <w:rPr>
          <w:rFonts w:ascii="微软雅黑" w:hAnsi="微软雅黑" w:eastAsia="微软雅黑" w:cs="宋体"/>
          <w:color w:val="000000"/>
          <w:szCs w:val="21"/>
        </w:rPr>
        <w:t>能</w:t>
      </w:r>
      <w:r>
        <w:rPr>
          <w:rFonts w:hint="eastAsia" w:ascii="微软雅黑" w:hAnsi="微软雅黑" w:eastAsia="微软雅黑" w:cs="宋体"/>
          <w:color w:val="000000"/>
          <w:szCs w:val="21"/>
        </w:rPr>
        <w:t>力、较强</w:t>
      </w:r>
      <w:r>
        <w:rPr>
          <w:rFonts w:ascii="微软雅黑" w:hAnsi="微软雅黑" w:eastAsia="微软雅黑" w:cs="宋体"/>
          <w:color w:val="000000"/>
          <w:szCs w:val="21"/>
        </w:rPr>
        <w:t>的文字处理能力、</w:t>
      </w:r>
      <w:r>
        <w:rPr>
          <w:rFonts w:hint="eastAsia" w:ascii="微软雅黑" w:hAnsi="微软雅黑" w:eastAsia="微软雅黑" w:cs="宋体"/>
          <w:color w:val="000000"/>
          <w:szCs w:val="21"/>
        </w:rPr>
        <w:t>具备较强</w:t>
      </w:r>
      <w:r>
        <w:rPr>
          <w:rFonts w:ascii="微软雅黑" w:hAnsi="微软雅黑" w:eastAsia="微软雅黑" w:cs="宋体"/>
          <w:color w:val="000000"/>
          <w:szCs w:val="21"/>
        </w:rPr>
        <w:t>的团队协作精神</w:t>
      </w:r>
      <w:r>
        <w:rPr>
          <w:rFonts w:hint="eastAsia" w:ascii="微软雅黑" w:hAnsi="微软雅黑" w:eastAsia="微软雅黑" w:cs="宋体"/>
          <w:color w:val="000000"/>
          <w:szCs w:val="21"/>
        </w:rPr>
        <w:t>、</w:t>
      </w:r>
      <w:r>
        <w:rPr>
          <w:rFonts w:ascii="微软雅黑" w:hAnsi="微软雅黑" w:eastAsia="微软雅黑" w:cs="宋体"/>
          <w:color w:val="000000"/>
          <w:szCs w:val="21"/>
        </w:rPr>
        <w:t>踏实负责、</w:t>
      </w:r>
      <w:r>
        <w:rPr>
          <w:rFonts w:hint="eastAsia" w:ascii="微软雅黑" w:hAnsi="微软雅黑" w:eastAsia="微软雅黑" w:cs="宋体"/>
          <w:color w:val="000000"/>
          <w:szCs w:val="21"/>
        </w:rPr>
        <w:t>敬业</w:t>
      </w:r>
      <w:r>
        <w:rPr>
          <w:rFonts w:ascii="微软雅黑" w:hAnsi="微软雅黑" w:eastAsia="微软雅黑" w:cs="宋体"/>
          <w:color w:val="000000"/>
          <w:szCs w:val="21"/>
        </w:rPr>
        <w:t>、工作富有激情。</w:t>
      </w:r>
    </w:p>
    <w:p>
      <w:pPr>
        <w:spacing w:line="400" w:lineRule="exact"/>
        <w:rPr>
          <w:rFonts w:ascii="微软雅黑" w:hAnsi="微软雅黑" w:eastAsia="微软雅黑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投资管理助理（1人）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</w:t>
      </w:r>
      <w:r>
        <w:rPr>
          <w:rFonts w:hint="eastAsia" w:ascii="微软雅黑" w:hAnsi="微软雅黑" w:eastAsia="微软雅黑"/>
          <w:color w:val="000000"/>
          <w:szCs w:val="21"/>
        </w:rPr>
        <w:t>土地管理、工民建、房地产管理或</w:t>
      </w:r>
      <w:r>
        <w:rPr>
          <w:rFonts w:ascii="微软雅黑" w:hAnsi="微软雅黑" w:eastAsia="微软雅黑"/>
          <w:color w:val="000000"/>
          <w:szCs w:val="21"/>
        </w:rPr>
        <w:t>投资</w:t>
      </w:r>
      <w:r>
        <w:rPr>
          <w:rFonts w:hint="eastAsia" w:ascii="微软雅黑" w:hAnsi="微软雅黑" w:eastAsia="微软雅黑"/>
          <w:color w:val="000000"/>
          <w:szCs w:val="21"/>
        </w:rPr>
        <w:t>学</w:t>
      </w:r>
      <w:r>
        <w:rPr>
          <w:rFonts w:ascii="微软雅黑" w:hAnsi="微软雅黑" w:eastAsia="微软雅黑"/>
          <w:color w:val="000000"/>
          <w:szCs w:val="21"/>
        </w:rPr>
        <w:t>、统计学</w:t>
      </w:r>
      <w:r>
        <w:rPr>
          <w:rFonts w:hint="eastAsia" w:ascii="微软雅黑" w:hAnsi="微软雅黑" w:eastAsia="微软雅黑"/>
          <w:color w:val="000000"/>
          <w:szCs w:val="21"/>
        </w:rPr>
        <w:t>等相关专业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1、本科及以上学历；2、有地产或</w:t>
      </w:r>
      <w:r>
        <w:rPr>
          <w:rFonts w:ascii="微软雅黑" w:hAnsi="微软雅黑" w:eastAsia="微软雅黑"/>
          <w:color w:val="000000"/>
          <w:szCs w:val="21"/>
        </w:rPr>
        <w:t>投资分析</w:t>
      </w:r>
      <w:r>
        <w:rPr>
          <w:rFonts w:hint="eastAsia" w:ascii="微软雅黑" w:hAnsi="微软雅黑" w:eastAsia="微软雅黑"/>
          <w:color w:val="000000"/>
          <w:szCs w:val="21"/>
        </w:rPr>
        <w:t>实习经验者优先；3、具有良好</w:t>
      </w:r>
      <w:r>
        <w:rPr>
          <w:rFonts w:ascii="微软雅黑" w:hAnsi="微软雅黑" w:eastAsia="微软雅黑"/>
          <w:color w:val="000000"/>
          <w:szCs w:val="21"/>
        </w:rPr>
        <w:t>的</w:t>
      </w:r>
      <w:r>
        <w:rPr>
          <w:rFonts w:hint="eastAsia" w:ascii="微软雅黑" w:hAnsi="微软雅黑" w:eastAsia="微软雅黑"/>
          <w:color w:val="000000"/>
          <w:szCs w:val="21"/>
        </w:rPr>
        <w:t>数字敏感</w:t>
      </w:r>
      <w:r>
        <w:rPr>
          <w:rFonts w:ascii="微软雅黑" w:hAnsi="微软雅黑" w:eastAsia="微软雅黑"/>
          <w:color w:val="000000"/>
          <w:szCs w:val="21"/>
        </w:rPr>
        <w:t>度</w:t>
      </w:r>
      <w:r>
        <w:rPr>
          <w:rFonts w:hint="eastAsia" w:ascii="微软雅黑" w:hAnsi="微软雅黑" w:eastAsia="微软雅黑"/>
          <w:color w:val="000000"/>
          <w:szCs w:val="21"/>
        </w:rPr>
        <w:t>及市场分析、判断能力；能熟练使用</w:t>
      </w:r>
      <w:r>
        <w:rPr>
          <w:rFonts w:ascii="微软雅黑" w:hAnsi="微软雅黑" w:eastAsia="微软雅黑"/>
          <w:color w:val="000000"/>
          <w:szCs w:val="21"/>
        </w:rPr>
        <w:t>统计、投资测算软件者</w:t>
      </w:r>
      <w:r>
        <w:rPr>
          <w:rFonts w:hint="eastAsia" w:ascii="微软雅黑" w:hAnsi="微软雅黑" w:eastAsia="微软雅黑"/>
          <w:color w:val="000000"/>
          <w:szCs w:val="21"/>
        </w:rPr>
        <w:t>优先。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营销策划助理（1人）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专业类别：建筑学、营销策划、房地产等</w:t>
      </w:r>
      <w:r>
        <w:rPr>
          <w:rFonts w:hint="eastAsia" w:ascii="微软雅黑" w:hAnsi="微软雅黑" w:eastAsia="微软雅黑"/>
          <w:color w:val="000000"/>
          <w:szCs w:val="21"/>
        </w:rPr>
        <w:t>相关专业</w:t>
      </w:r>
    </w:p>
    <w:p>
      <w:pPr>
        <w:spacing w:line="400" w:lineRule="exact"/>
        <w:jc w:val="left"/>
        <w:rPr>
          <w:rFonts w:ascii="微软雅黑" w:hAnsi="微软雅黑" w:eastAsia="微软雅黑" w:cs="Times New Roman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</w:t>
      </w:r>
      <w:r>
        <w:rPr>
          <w:rFonts w:hint="eastAsia" w:ascii="微软雅黑" w:hAnsi="微软雅黑" w:eastAsia="微软雅黑" w:cs="Times New Roman"/>
          <w:color w:val="000000"/>
          <w:szCs w:val="21"/>
        </w:rPr>
        <w:t>相关实习</w:t>
      </w:r>
      <w:r>
        <w:rPr>
          <w:rFonts w:hint="eastAsia" w:ascii="微软雅黑" w:hAnsi="微软雅黑" w:eastAsia="微软雅黑"/>
          <w:color w:val="000000"/>
          <w:szCs w:val="21"/>
        </w:rPr>
        <w:t>经验者优先；</w:t>
      </w:r>
      <w:r>
        <w:rPr>
          <w:rFonts w:hint="eastAsia" w:ascii="微软雅黑" w:hAnsi="微软雅黑" w:eastAsia="微软雅黑" w:cs="Times New Roman"/>
          <w:color w:val="000000"/>
          <w:szCs w:val="21"/>
        </w:rPr>
        <w:t>3、具有良好</w:t>
      </w:r>
      <w:r>
        <w:rPr>
          <w:rFonts w:ascii="微软雅黑" w:hAnsi="微软雅黑" w:eastAsia="微软雅黑" w:cs="Times New Roman"/>
          <w:color w:val="000000"/>
          <w:szCs w:val="21"/>
        </w:rPr>
        <w:t>的</w:t>
      </w:r>
      <w:r>
        <w:rPr>
          <w:rFonts w:hint="eastAsia" w:ascii="微软雅黑" w:hAnsi="微软雅黑" w:eastAsia="微软雅黑" w:cs="Times New Roman"/>
          <w:color w:val="000000"/>
          <w:szCs w:val="21"/>
        </w:rPr>
        <w:t>创新创意能力、语言文字表达、计划组织、沟通协调能力</w:t>
      </w:r>
      <w:r>
        <w:rPr>
          <w:rFonts w:ascii="微软雅黑" w:hAnsi="微软雅黑" w:eastAsia="微软雅黑" w:cs="Times New Roman"/>
          <w:color w:val="000000"/>
          <w:szCs w:val="21"/>
        </w:rPr>
        <w:t>及</w:t>
      </w:r>
      <w:r>
        <w:rPr>
          <w:rFonts w:hint="eastAsia" w:ascii="微软雅黑" w:hAnsi="微软雅黑" w:eastAsia="微软雅黑" w:cs="Times New Roman"/>
          <w:color w:val="000000"/>
          <w:szCs w:val="21"/>
        </w:rPr>
        <w:t>问题分析判断能力。</w:t>
      </w:r>
    </w:p>
    <w:p>
      <w:pPr>
        <w:spacing w:line="400" w:lineRule="exact"/>
        <w:jc w:val="lef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助理建筑设计师（1人）</w:t>
      </w:r>
    </w:p>
    <w:p>
      <w:p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</w:t>
      </w:r>
      <w:r>
        <w:rPr>
          <w:rFonts w:hint="eastAsia" w:ascii="微软雅黑" w:hAnsi="微软雅黑" w:eastAsia="微软雅黑"/>
          <w:color w:val="000000"/>
          <w:szCs w:val="21"/>
        </w:rPr>
        <w:t>建筑学、城市规划等相关专业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1、本科及以上学历；2、具有相关实习经验者优先；3、具有良好的建筑专业研发、创新能力，以及较强的沟通协调能力。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助理土建工程师（1人）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</w:t>
      </w:r>
      <w:r>
        <w:rPr>
          <w:rFonts w:hint="eastAsia" w:ascii="微软雅黑" w:hAnsi="微软雅黑" w:eastAsia="微软雅黑"/>
          <w:color w:val="000000"/>
          <w:szCs w:val="21"/>
        </w:rPr>
        <w:t>土木工程、结构</w:t>
      </w:r>
      <w:r>
        <w:rPr>
          <w:rFonts w:ascii="微软雅黑" w:hAnsi="微软雅黑" w:eastAsia="微软雅黑"/>
          <w:color w:val="000000"/>
          <w:szCs w:val="21"/>
        </w:rPr>
        <w:t>工程、</w:t>
      </w:r>
      <w:r>
        <w:rPr>
          <w:rFonts w:hint="eastAsia" w:ascii="微软雅黑" w:hAnsi="微软雅黑" w:eastAsia="微软雅黑"/>
          <w:color w:val="000000"/>
          <w:szCs w:val="21"/>
        </w:rPr>
        <w:t>给排水</w:t>
      </w:r>
      <w:r>
        <w:rPr>
          <w:rFonts w:ascii="微软雅黑" w:hAnsi="微软雅黑" w:eastAsia="微软雅黑"/>
          <w:color w:val="000000"/>
          <w:szCs w:val="21"/>
        </w:rPr>
        <w:t>、</w:t>
      </w:r>
      <w:r>
        <w:rPr>
          <w:rFonts w:hint="eastAsia" w:ascii="微软雅黑" w:hAnsi="微软雅黑" w:eastAsia="微软雅黑"/>
          <w:color w:val="000000"/>
          <w:szCs w:val="21"/>
        </w:rPr>
        <w:t>工程管理等相关专业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1、本科及以上学历；2、具有相关实习经验者优先；3、坚韧踏实，并具有较强的沟通协调能力。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财务助理（</w:t>
      </w:r>
      <w:r>
        <w:rPr>
          <w:rFonts w:ascii="微软雅黑" w:hAnsi="微软雅黑" w:eastAsia="微软雅黑"/>
          <w:b/>
          <w:szCs w:val="21"/>
        </w:rPr>
        <w:t>1</w:t>
      </w:r>
      <w:r>
        <w:rPr>
          <w:rFonts w:hint="eastAsia" w:ascii="微软雅黑" w:hAnsi="微软雅黑" w:eastAsia="微软雅黑"/>
          <w:b/>
          <w:szCs w:val="21"/>
        </w:rPr>
        <w:t>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</w:t>
      </w:r>
      <w:r>
        <w:rPr>
          <w:rFonts w:hint="eastAsia" w:ascii="微软雅黑" w:hAnsi="微软雅黑" w:eastAsia="微软雅黑"/>
          <w:color w:val="000000"/>
          <w:szCs w:val="21"/>
        </w:rPr>
        <w:t>财务、会计、金融及</w:t>
      </w:r>
      <w:r>
        <w:rPr>
          <w:rFonts w:ascii="微软雅黑" w:hAnsi="微软雅黑" w:eastAsia="微软雅黑"/>
          <w:color w:val="000000"/>
          <w:szCs w:val="21"/>
        </w:rPr>
        <w:t>其他财会经管类</w:t>
      </w:r>
      <w:r>
        <w:rPr>
          <w:rFonts w:hint="eastAsia" w:ascii="微软雅黑" w:hAnsi="微软雅黑" w:eastAsia="微软雅黑"/>
          <w:color w:val="000000"/>
          <w:szCs w:val="21"/>
        </w:rPr>
        <w:t>专业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1、本科及以上学历；2、具有相关实习经验者优先；3、细致认真，具有较强的责任心</w:t>
      </w:r>
    </w:p>
    <w:p>
      <w:pPr>
        <w:spacing w:line="400" w:lineRule="exact"/>
        <w:jc w:val="lef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品牌</w:t>
      </w:r>
      <w:r>
        <w:rPr>
          <w:rFonts w:ascii="微软雅黑" w:hAnsi="微软雅黑" w:eastAsia="微软雅黑"/>
          <w:b/>
          <w:szCs w:val="21"/>
        </w:rPr>
        <w:t>推广助理</w:t>
      </w:r>
      <w:r>
        <w:rPr>
          <w:rFonts w:hint="eastAsia" w:ascii="微软雅黑" w:hAnsi="微软雅黑" w:eastAsia="微软雅黑"/>
          <w:b/>
          <w:szCs w:val="21"/>
        </w:rPr>
        <w:t>（</w:t>
      </w:r>
      <w:r>
        <w:rPr>
          <w:rFonts w:ascii="微软雅黑" w:hAnsi="微软雅黑" w:eastAsia="微软雅黑"/>
          <w:b/>
          <w:szCs w:val="21"/>
        </w:rPr>
        <w:t>1</w:t>
      </w:r>
      <w:r>
        <w:rPr>
          <w:rFonts w:hint="eastAsia" w:ascii="微软雅黑" w:hAnsi="微软雅黑" w:eastAsia="微软雅黑"/>
          <w:b/>
          <w:szCs w:val="21"/>
        </w:rPr>
        <w:t>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专业类别：不限</w:t>
      </w:r>
      <w:r>
        <w:rPr>
          <w:rFonts w:ascii="微软雅黑" w:hAnsi="微软雅黑" w:eastAsia="微软雅黑" w:cs="宋体"/>
          <w:color w:val="000000"/>
          <w:szCs w:val="21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新闻学</w:t>
      </w:r>
      <w:r>
        <w:rPr>
          <w:rFonts w:ascii="微软雅黑" w:hAnsi="微软雅黑" w:eastAsia="微软雅黑"/>
          <w:color w:val="000000"/>
          <w:szCs w:val="21"/>
        </w:rPr>
        <w:t>、市场营销</w:t>
      </w:r>
      <w:r>
        <w:rPr>
          <w:rFonts w:hint="eastAsia" w:ascii="微软雅黑" w:hAnsi="微软雅黑" w:eastAsia="微软雅黑"/>
          <w:color w:val="000000"/>
          <w:szCs w:val="21"/>
        </w:rPr>
        <w:t>等相关专业优先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1、本科及以上学历；2、具有相关实习经验者优先；3、优秀</w:t>
      </w:r>
      <w:r>
        <w:rPr>
          <w:rFonts w:ascii="微软雅黑" w:hAnsi="微软雅黑" w:eastAsia="微软雅黑"/>
          <w:color w:val="000000"/>
          <w:szCs w:val="21"/>
        </w:rPr>
        <w:t>的文字</w:t>
      </w:r>
      <w:r>
        <w:rPr>
          <w:rFonts w:hint="eastAsia" w:ascii="微软雅黑" w:hAnsi="微软雅黑" w:eastAsia="微软雅黑"/>
          <w:color w:val="000000"/>
          <w:szCs w:val="21"/>
        </w:rPr>
        <w:t>功底</w:t>
      </w:r>
      <w:r>
        <w:rPr>
          <w:rFonts w:ascii="微软雅黑" w:hAnsi="微软雅黑" w:eastAsia="微软雅黑"/>
          <w:color w:val="000000"/>
          <w:szCs w:val="21"/>
        </w:rPr>
        <w:t>，具有良好的应变能力</w:t>
      </w:r>
      <w:r>
        <w:rPr>
          <w:rFonts w:hint="eastAsia" w:ascii="微软雅黑" w:hAnsi="微软雅黑" w:eastAsia="微软雅黑"/>
          <w:color w:val="000000"/>
          <w:szCs w:val="21"/>
        </w:rPr>
        <w:t>、</w:t>
      </w:r>
      <w:r>
        <w:rPr>
          <w:rFonts w:ascii="微软雅黑" w:hAnsi="微软雅黑" w:eastAsia="微软雅黑"/>
          <w:color w:val="000000"/>
          <w:szCs w:val="21"/>
        </w:rPr>
        <w:t>创新能力</w:t>
      </w:r>
      <w:r>
        <w:rPr>
          <w:rFonts w:hint="eastAsia" w:ascii="微软雅黑" w:hAnsi="微软雅黑" w:eastAsia="微软雅黑"/>
          <w:color w:val="000000"/>
          <w:szCs w:val="21"/>
        </w:rPr>
        <w:t>与</w:t>
      </w:r>
      <w:r>
        <w:rPr>
          <w:rFonts w:ascii="微软雅黑" w:hAnsi="微软雅黑" w:eastAsia="微软雅黑"/>
          <w:color w:val="000000"/>
          <w:szCs w:val="21"/>
        </w:rPr>
        <w:t>市场敏锐度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p>
      <w:pPr>
        <w:spacing w:line="400" w:lineRule="exact"/>
        <w:jc w:val="lef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助理客服经理（</w:t>
      </w:r>
      <w:r>
        <w:rPr>
          <w:rFonts w:ascii="微软雅黑" w:hAnsi="微软雅黑" w:eastAsia="微软雅黑"/>
          <w:b/>
          <w:szCs w:val="21"/>
        </w:rPr>
        <w:t>1</w:t>
      </w:r>
      <w:r>
        <w:rPr>
          <w:rFonts w:hint="eastAsia" w:ascii="微软雅黑" w:hAnsi="微软雅黑" w:eastAsia="微软雅黑"/>
          <w:b/>
          <w:szCs w:val="21"/>
        </w:rPr>
        <w:t>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专业类别：不限</w:t>
      </w:r>
      <w:r>
        <w:rPr>
          <w:rFonts w:ascii="微软雅黑" w:hAnsi="微软雅黑" w:eastAsia="微软雅黑" w:cs="宋体"/>
          <w:color w:val="000000"/>
          <w:szCs w:val="21"/>
        </w:rPr>
        <w:t>，建筑学、工商管理学</w:t>
      </w:r>
      <w:r>
        <w:rPr>
          <w:rFonts w:hint="eastAsia" w:ascii="微软雅黑" w:hAnsi="微软雅黑" w:eastAsia="微软雅黑" w:cs="宋体"/>
          <w:color w:val="000000"/>
          <w:szCs w:val="21"/>
        </w:rPr>
        <w:t>、</w:t>
      </w:r>
      <w:r>
        <w:rPr>
          <w:rFonts w:ascii="微软雅黑" w:hAnsi="微软雅黑" w:eastAsia="微软雅黑" w:cs="宋体"/>
          <w:color w:val="000000"/>
          <w:szCs w:val="21"/>
        </w:rPr>
        <w:t>市场营销</w:t>
      </w:r>
      <w:r>
        <w:rPr>
          <w:rFonts w:hint="eastAsia" w:ascii="微软雅黑" w:hAnsi="微软雅黑" w:eastAsia="微软雅黑"/>
          <w:color w:val="000000"/>
          <w:szCs w:val="21"/>
        </w:rPr>
        <w:t>等相关专业优先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1、本科及以上学历；2、具有相关实习经验者优先；3、优秀</w:t>
      </w:r>
      <w:r>
        <w:rPr>
          <w:rFonts w:ascii="微软雅黑" w:hAnsi="微软雅黑" w:eastAsia="微软雅黑"/>
          <w:color w:val="000000"/>
          <w:szCs w:val="21"/>
        </w:rPr>
        <w:t>的沟通协调</w:t>
      </w:r>
      <w:r>
        <w:rPr>
          <w:rFonts w:hint="eastAsia" w:ascii="微软雅黑" w:hAnsi="微软雅黑" w:eastAsia="微软雅黑"/>
          <w:color w:val="000000"/>
          <w:szCs w:val="21"/>
        </w:rPr>
        <w:t>能力与</w:t>
      </w:r>
      <w:r>
        <w:rPr>
          <w:rFonts w:ascii="微软雅黑" w:hAnsi="微软雅黑" w:eastAsia="微软雅黑"/>
          <w:color w:val="000000"/>
          <w:szCs w:val="21"/>
        </w:rPr>
        <w:t>谈判能</w:t>
      </w:r>
      <w:r>
        <w:rPr>
          <w:rFonts w:hint="eastAsia" w:ascii="微软雅黑" w:hAnsi="微软雅黑" w:eastAsia="微软雅黑"/>
          <w:color w:val="000000"/>
          <w:szCs w:val="21"/>
        </w:rPr>
        <w:t>力</w:t>
      </w:r>
      <w:r>
        <w:rPr>
          <w:rFonts w:ascii="微软雅黑" w:hAnsi="微软雅黑" w:eastAsia="微软雅黑"/>
          <w:color w:val="000000"/>
          <w:szCs w:val="21"/>
        </w:rPr>
        <w:t>、敏锐的客户视角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开朗且亲和</w:t>
      </w:r>
    </w:p>
    <w:p>
      <w:pPr>
        <w:spacing w:line="400" w:lineRule="exac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人力资源</w:t>
      </w:r>
      <w:r>
        <w:rPr>
          <w:rFonts w:ascii="微软雅黑" w:hAnsi="微软雅黑" w:eastAsia="微软雅黑"/>
          <w:b/>
          <w:szCs w:val="21"/>
        </w:rPr>
        <w:t>助理</w:t>
      </w:r>
      <w:r>
        <w:rPr>
          <w:rFonts w:hint="eastAsia" w:ascii="微软雅黑" w:hAnsi="微软雅黑" w:eastAsia="微软雅黑"/>
          <w:b/>
          <w:szCs w:val="21"/>
        </w:rPr>
        <w:t>（</w:t>
      </w:r>
      <w:r>
        <w:rPr>
          <w:rFonts w:ascii="微软雅黑" w:hAnsi="微软雅黑" w:eastAsia="微软雅黑"/>
          <w:b/>
          <w:szCs w:val="21"/>
        </w:rPr>
        <w:t>1</w:t>
      </w:r>
      <w:r>
        <w:rPr>
          <w:rFonts w:hint="eastAsia" w:ascii="微软雅黑" w:hAnsi="微软雅黑" w:eastAsia="微软雅黑"/>
          <w:b/>
          <w:szCs w:val="21"/>
        </w:rPr>
        <w:t>人）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专业类别：</w:t>
      </w:r>
      <w:r>
        <w:rPr>
          <w:rFonts w:hint="eastAsia" w:ascii="微软雅黑" w:hAnsi="微软雅黑" w:eastAsia="微软雅黑"/>
          <w:color w:val="000000"/>
          <w:szCs w:val="21"/>
        </w:rPr>
        <w:t>工商管理类、心理学</w:t>
      </w:r>
      <w:r>
        <w:rPr>
          <w:rFonts w:ascii="微软雅黑" w:hAnsi="微软雅黑" w:eastAsia="微软雅黑"/>
          <w:color w:val="000000"/>
          <w:szCs w:val="21"/>
        </w:rPr>
        <w:t>类</w:t>
      </w:r>
      <w:r>
        <w:rPr>
          <w:rFonts w:hint="eastAsia" w:ascii="微软雅黑" w:hAnsi="微软雅黑" w:eastAsia="微软雅黑"/>
          <w:color w:val="000000"/>
          <w:szCs w:val="21"/>
        </w:rPr>
        <w:t>相关专业</w:t>
      </w:r>
    </w:p>
    <w:p>
      <w:pPr>
        <w:spacing w:line="4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岗位要求：</w:t>
      </w:r>
      <w:r>
        <w:rPr>
          <w:rFonts w:hint="eastAsia" w:ascii="微软雅黑" w:hAnsi="微软雅黑" w:eastAsia="微软雅黑"/>
          <w:color w:val="000000"/>
          <w:szCs w:val="21"/>
        </w:rPr>
        <w:t>1、本科及以上学历；2、具有相关实习经验者优先；3、良好</w:t>
      </w:r>
      <w:r>
        <w:rPr>
          <w:rFonts w:ascii="微软雅黑" w:hAnsi="微软雅黑" w:eastAsia="微软雅黑"/>
          <w:color w:val="000000"/>
          <w:szCs w:val="21"/>
        </w:rPr>
        <w:t>的沟通能力</w:t>
      </w:r>
      <w:r>
        <w:rPr>
          <w:rFonts w:hint="eastAsia" w:ascii="微软雅黑" w:hAnsi="微软雅黑" w:eastAsia="微软雅黑"/>
          <w:color w:val="000000"/>
          <w:szCs w:val="21"/>
        </w:rPr>
        <w:t>与</w:t>
      </w:r>
      <w:r>
        <w:rPr>
          <w:rFonts w:ascii="微软雅黑" w:hAnsi="微软雅黑" w:eastAsia="微软雅黑"/>
          <w:color w:val="000000"/>
          <w:szCs w:val="21"/>
        </w:rPr>
        <w:t>组织协调能力</w:t>
      </w:r>
      <w:r>
        <w:rPr>
          <w:rFonts w:hint="eastAsia" w:ascii="微软雅黑" w:hAnsi="微软雅黑" w:eastAsia="微软雅黑"/>
          <w:color w:val="000000"/>
          <w:szCs w:val="21"/>
        </w:rPr>
        <w:t>，抗压</w:t>
      </w:r>
      <w:r>
        <w:rPr>
          <w:rFonts w:ascii="微软雅黑" w:hAnsi="微软雅黑" w:eastAsia="微软雅黑"/>
          <w:color w:val="000000"/>
          <w:szCs w:val="21"/>
        </w:rPr>
        <w:t>能力强，</w:t>
      </w:r>
      <w:r>
        <w:rPr>
          <w:rFonts w:hint="eastAsia" w:ascii="微软雅黑" w:hAnsi="微软雅黑" w:eastAsia="微软雅黑"/>
          <w:color w:val="000000"/>
          <w:szCs w:val="21"/>
        </w:rPr>
        <w:t>稳重亲和</w:t>
      </w:r>
    </w:p>
    <w:p>
      <w:pPr>
        <w:spacing w:line="400" w:lineRule="exact"/>
        <w:jc w:val="lef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宣讲会信息：</w:t>
      </w:r>
    </w:p>
    <w:p>
      <w:p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一、四川大学（望江校区）</w:t>
      </w:r>
    </w:p>
    <w:p>
      <w:pPr>
        <w:spacing w:line="400" w:lineRule="exac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10月</w:t>
      </w:r>
      <w:r>
        <w:rPr>
          <w:rFonts w:ascii="微软雅黑" w:hAnsi="微软雅黑" w:eastAsia="微软雅黑"/>
          <w:b/>
          <w:szCs w:val="21"/>
        </w:rPr>
        <w:t>20</w:t>
      </w:r>
      <w:r>
        <w:rPr>
          <w:rFonts w:hint="eastAsia" w:ascii="微软雅黑" w:hAnsi="微软雅黑" w:eastAsia="微软雅黑"/>
          <w:b/>
          <w:szCs w:val="21"/>
        </w:rPr>
        <w:t>日（周</w:t>
      </w:r>
      <w:r>
        <w:rPr>
          <w:rFonts w:ascii="微软雅黑" w:hAnsi="微软雅黑" w:eastAsia="微软雅黑"/>
          <w:b/>
          <w:szCs w:val="21"/>
        </w:rPr>
        <w:t>四）</w:t>
      </w:r>
      <w:r>
        <w:rPr>
          <w:rFonts w:hint="eastAsia" w:ascii="微软雅黑" w:hAnsi="微软雅黑" w:eastAsia="微软雅黑"/>
          <w:b/>
          <w:szCs w:val="21"/>
        </w:rPr>
        <w:t xml:space="preserve"> 晚上</w:t>
      </w:r>
      <w:r>
        <w:rPr>
          <w:rFonts w:ascii="微软雅黑" w:hAnsi="微软雅黑" w:eastAsia="微软雅黑"/>
          <w:b/>
          <w:szCs w:val="21"/>
        </w:rPr>
        <w:t>18</w:t>
      </w:r>
      <w:r>
        <w:rPr>
          <w:rFonts w:hint="eastAsia" w:ascii="微软雅黑" w:hAnsi="微软雅黑" w:eastAsia="微软雅黑"/>
          <w:b/>
          <w:szCs w:val="21"/>
        </w:rPr>
        <w:t>:30</w:t>
      </w:r>
      <w:r>
        <w:rPr>
          <w:rFonts w:ascii="微软雅黑" w:hAnsi="微软雅黑" w:eastAsia="微软雅黑"/>
          <w:b/>
          <w:szCs w:val="21"/>
        </w:rPr>
        <w:t>-20</w:t>
      </w:r>
      <w:r>
        <w:rPr>
          <w:rFonts w:hint="eastAsia" w:ascii="微软雅黑" w:hAnsi="微软雅黑" w:eastAsia="微软雅黑"/>
          <w:b/>
          <w:szCs w:val="21"/>
        </w:rPr>
        <w:t>:30     西5教演播厅</w:t>
      </w:r>
    </w:p>
    <w:p>
      <w:pPr>
        <w:spacing w:line="400" w:lineRule="exact"/>
        <w:rPr>
          <w:rFonts w:hint="eastAsia" w:ascii="微软雅黑" w:hAnsi="微软雅黑" w:eastAsia="微软雅黑"/>
          <w:b/>
          <w:szCs w:val="21"/>
        </w:rPr>
      </w:pPr>
    </w:p>
    <w:p>
      <w:pPr>
        <w:numPr>
          <w:ilvl w:val="0"/>
          <w:numId w:val="4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西南财经大学（柳林校区）</w:t>
      </w:r>
    </w:p>
    <w:p>
      <w:pPr>
        <w:numPr>
          <w:numId w:val="0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10月25日（周二） 下午14:00-18:00     经世楼E103教室</w:t>
      </w:r>
    </w:p>
    <w:p>
      <w:pPr>
        <w:numPr>
          <w:numId w:val="0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</w:p>
    <w:p>
      <w:pPr>
        <w:numPr>
          <w:ilvl w:val="0"/>
          <w:numId w:val="4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西南交通大学（犀浦校区）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11月4日（周五）  下午 14:00-17:00     四食堂三楼318教室</w:t>
      </w:r>
    </w:p>
    <w:p>
      <w:pPr>
        <w:numPr>
          <w:numId w:val="0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400" w:lineRule="exact"/>
        <w:rPr>
          <w:rFonts w:hint="eastAsia" w:ascii="微软雅黑" w:hAnsi="微软雅黑" w:eastAsia="微软雅黑"/>
          <w:b/>
          <w:szCs w:val="21"/>
          <w:lang w:val="en-US" w:eastAsia="zh-CN"/>
        </w:rPr>
      </w:pP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b/>
          <w:color w:val="00000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color w:val="000000"/>
          <w:sz w:val="22"/>
          <w:szCs w:val="21"/>
        </w:rPr>
        <w:t>应聘方式：</w:t>
      </w: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 w:cs="Times New Roman"/>
          <w:color w:val="000000"/>
          <w:szCs w:val="21"/>
        </w:rPr>
      </w:pPr>
      <w:r>
        <w:rPr>
          <w:rFonts w:hint="eastAsia" w:ascii="微软雅黑" w:hAnsi="微软雅黑" w:eastAsia="微软雅黑" w:cs="Times New Roman"/>
          <w:b/>
          <w:color w:val="000000"/>
          <w:szCs w:val="21"/>
        </w:rPr>
        <w:t>网申平台： ，在线投递简历。</w:t>
      </w:r>
    </w:p>
    <w:p>
      <w:pPr>
        <w:spacing w:line="400" w:lineRule="exact"/>
        <w:ind w:firstLine="420"/>
        <w:rPr>
          <w:rFonts w:ascii="微软雅黑" w:hAnsi="微软雅黑" w:eastAsia="微软雅黑" w:cs="Times New Roman"/>
          <w:color w:val="000000"/>
          <w:szCs w:val="21"/>
        </w:rPr>
      </w:pPr>
      <w:r>
        <w:rPr>
          <w:rFonts w:hint="eastAsia" w:ascii="微软雅黑" w:hAnsi="微软雅黑" w:eastAsia="微软雅黑" w:cs="Times New Roman"/>
          <w:color w:val="000000"/>
          <w:szCs w:val="21"/>
        </w:rPr>
        <w:t>网申开放时间为即日起至10月</w:t>
      </w:r>
      <w:r>
        <w:rPr>
          <w:rFonts w:ascii="微软雅黑" w:hAnsi="微软雅黑" w:eastAsia="微软雅黑" w:cs="Times New Roman"/>
          <w:color w:val="000000"/>
          <w:szCs w:val="21"/>
        </w:rPr>
        <w:t xml:space="preserve">   </w:t>
      </w:r>
      <w:r>
        <w:rPr>
          <w:rFonts w:hint="eastAsia" w:ascii="微软雅黑" w:hAnsi="微软雅黑" w:eastAsia="微软雅黑" w:cs="Times New Roman"/>
          <w:color w:val="000000"/>
          <w:szCs w:val="21"/>
        </w:rPr>
        <w:t>日24点，为避开投递高峰期给您带来的不便，请在宣讲会开始前完成网申。</w:t>
      </w:r>
    </w:p>
    <w:p>
      <w:pPr>
        <w:pStyle w:val="7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 w:cs="Times New Roman"/>
          <w:b/>
          <w:color w:val="000000"/>
          <w:szCs w:val="21"/>
        </w:rPr>
      </w:pPr>
      <w:r>
        <w:rPr>
          <w:rFonts w:hint="eastAsia" w:ascii="微软雅黑" w:hAnsi="微软雅黑" w:eastAsia="微软雅黑" w:cs="Times New Roman"/>
          <w:b/>
          <w:color w:val="000000"/>
          <w:szCs w:val="21"/>
        </w:rPr>
        <w:t>现场投递：</w:t>
      </w:r>
    </w:p>
    <w:p>
      <w:pPr>
        <w:spacing w:line="400" w:lineRule="exact"/>
        <w:rPr>
          <w:rFonts w:ascii="微软雅黑" w:hAnsi="微软雅黑" w:eastAsia="微软雅黑" w:cs="Times New Roman"/>
          <w:color w:val="000000"/>
          <w:szCs w:val="21"/>
        </w:rPr>
      </w:pPr>
      <w:r>
        <w:rPr>
          <w:rFonts w:hint="eastAsia" w:ascii="微软雅黑" w:hAnsi="微软雅黑" w:eastAsia="微软雅黑" w:cs="Times New Roman"/>
          <w:color w:val="000000"/>
          <w:szCs w:val="21"/>
        </w:rPr>
        <w:t>自带简历或现场填写标准简历，两者同等对待，宣讲会后统一接收。</w:t>
      </w:r>
    </w:p>
    <w:p>
      <w:pPr>
        <w:spacing w:line="400" w:lineRule="exact"/>
        <w:rPr>
          <w:rFonts w:ascii="微软雅黑" w:hAnsi="微软雅黑" w:eastAsia="微软雅黑" w:cs="Times New Roman"/>
          <w:color w:val="000000"/>
          <w:szCs w:val="21"/>
        </w:rPr>
      </w:pPr>
    </w:p>
    <w:p>
      <w:pPr>
        <w:widowControl/>
        <w:spacing w:line="301" w:lineRule="atLeas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t>自然重塑你我，中粮成就梦想！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在这里，你可以不断拓展潜能、挑战自我，实现更高的自我价值。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中粮大家庭欢迎您的到来！</w:t>
      </w:r>
    </w:p>
    <w:p>
      <w:pPr>
        <w:spacing w:line="400" w:lineRule="exact"/>
        <w:rPr>
          <w:rFonts w:ascii="微软雅黑" w:hAnsi="微软雅黑" w:eastAsia="微软雅黑" w:cs="Times New Roman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74D9"/>
    <w:multiLevelType w:val="multilevel"/>
    <w:tmpl w:val="121F74D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3911F0E"/>
    <w:multiLevelType w:val="multilevel"/>
    <w:tmpl w:val="53911F0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E61355"/>
    <w:multiLevelType w:val="multilevel"/>
    <w:tmpl w:val="55E613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8098789"/>
    <w:multiLevelType w:val="singleLevel"/>
    <w:tmpl w:val="5809878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B4"/>
    <w:rsid w:val="000543F2"/>
    <w:rsid w:val="000D7933"/>
    <w:rsid w:val="000E359B"/>
    <w:rsid w:val="000E3A02"/>
    <w:rsid w:val="00133577"/>
    <w:rsid w:val="00151B15"/>
    <w:rsid w:val="001C5B8E"/>
    <w:rsid w:val="00270C0F"/>
    <w:rsid w:val="00275A06"/>
    <w:rsid w:val="002C7C11"/>
    <w:rsid w:val="002F7A2D"/>
    <w:rsid w:val="00324D08"/>
    <w:rsid w:val="00325D60"/>
    <w:rsid w:val="003F331C"/>
    <w:rsid w:val="004008EC"/>
    <w:rsid w:val="00412D6B"/>
    <w:rsid w:val="00420317"/>
    <w:rsid w:val="004571A2"/>
    <w:rsid w:val="004D3F4F"/>
    <w:rsid w:val="004E46F6"/>
    <w:rsid w:val="004F0CD5"/>
    <w:rsid w:val="004F0E5E"/>
    <w:rsid w:val="00503272"/>
    <w:rsid w:val="00521D0F"/>
    <w:rsid w:val="00550AB5"/>
    <w:rsid w:val="0058500A"/>
    <w:rsid w:val="005B23AD"/>
    <w:rsid w:val="005C04D8"/>
    <w:rsid w:val="005D1A78"/>
    <w:rsid w:val="005F1185"/>
    <w:rsid w:val="005F687A"/>
    <w:rsid w:val="00666FB1"/>
    <w:rsid w:val="006C1895"/>
    <w:rsid w:val="006C2E81"/>
    <w:rsid w:val="006C7AE0"/>
    <w:rsid w:val="006D0F8A"/>
    <w:rsid w:val="006D12D9"/>
    <w:rsid w:val="00763F7A"/>
    <w:rsid w:val="00792265"/>
    <w:rsid w:val="007F1E56"/>
    <w:rsid w:val="00920D90"/>
    <w:rsid w:val="009328B9"/>
    <w:rsid w:val="00972C90"/>
    <w:rsid w:val="009743E0"/>
    <w:rsid w:val="00975DFD"/>
    <w:rsid w:val="00994B85"/>
    <w:rsid w:val="00A857C0"/>
    <w:rsid w:val="00AD37CB"/>
    <w:rsid w:val="00AD7AC8"/>
    <w:rsid w:val="00B2781C"/>
    <w:rsid w:val="00B4069F"/>
    <w:rsid w:val="00B82205"/>
    <w:rsid w:val="00BA1BB2"/>
    <w:rsid w:val="00C40C44"/>
    <w:rsid w:val="00CB2F89"/>
    <w:rsid w:val="00CE0B39"/>
    <w:rsid w:val="00CE59B4"/>
    <w:rsid w:val="00D62D29"/>
    <w:rsid w:val="00D909CE"/>
    <w:rsid w:val="00DB1997"/>
    <w:rsid w:val="00E034CA"/>
    <w:rsid w:val="00E07FD7"/>
    <w:rsid w:val="00E76246"/>
    <w:rsid w:val="00EC4048"/>
    <w:rsid w:val="00F12D2B"/>
    <w:rsid w:val="00F36DB0"/>
    <w:rsid w:val="00F37B52"/>
    <w:rsid w:val="00F407DD"/>
    <w:rsid w:val="00F561FD"/>
    <w:rsid w:val="00F7766B"/>
    <w:rsid w:val="00FA0B5D"/>
    <w:rsid w:val="00FC51C7"/>
    <w:rsid w:val="32106603"/>
    <w:rsid w:val="439E175A"/>
    <w:rsid w:val="4AA52ED5"/>
    <w:rsid w:val="4B3E30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4"/>
    <w:qFormat/>
    <w:uiPriority w:val="0"/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326</Words>
  <Characters>1859</Characters>
  <Lines>15</Lines>
  <Paragraphs>4</Paragraphs>
  <ScaleCrop>false</ScaleCrop>
  <LinksUpToDate>false</LinksUpToDate>
  <CharactersWithSpaces>2181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2016-10-13T08:54:00Z</dcterms:created>
  <dc:creator>COFCO\gongmengying</dc:creator>
  <cp:lastModifiedBy>Administrator</cp:lastModifiedBy>
  <cp:lastPrinted>2016-10-13T08:22:00Z</cp:lastPrinted>
  <dcterms:modified xsi:type="dcterms:W3CDTF">2016-10-21T03:15:48Z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