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D0D0D"/>
          <w:kern w:val="0"/>
          <w:sz w:val="32"/>
          <w:szCs w:val="32"/>
        </w:rPr>
      </w:pPr>
      <w:r>
        <w:rPr>
          <w:rFonts w:hint="eastAsia" w:ascii="宋体" w:hAnsi="宋体" w:cs="宋体"/>
          <w:b/>
          <w:bCs/>
          <w:color w:val="0D0D0D"/>
          <w:kern w:val="0"/>
          <w:sz w:val="32"/>
          <w:szCs w:val="32"/>
          <w:lang w:val="en-US" w:eastAsia="zh-CN"/>
        </w:rPr>
        <w:t>四川众合智控科技有限</w:t>
      </w:r>
      <w:r>
        <w:rPr>
          <w:rFonts w:hint="eastAsia" w:ascii="宋体" w:hAnsi="宋体" w:cs="宋体"/>
          <w:b/>
          <w:bCs/>
          <w:color w:val="0D0D0D"/>
          <w:kern w:val="0"/>
          <w:sz w:val="32"/>
          <w:szCs w:val="32"/>
        </w:rPr>
        <w:t>公司</w:t>
      </w:r>
    </w:p>
    <w:p>
      <w:pPr>
        <w:spacing w:line="360" w:lineRule="auto"/>
        <w:jc w:val="center"/>
        <w:rPr>
          <w:rFonts w:ascii="宋体" w:hAnsi="宋体" w:cs="宋体"/>
          <w:b/>
          <w:bCs/>
          <w:color w:val="0D0D0D"/>
          <w:kern w:val="0"/>
          <w:sz w:val="32"/>
          <w:szCs w:val="32"/>
        </w:rPr>
      </w:pPr>
      <w:r>
        <w:rPr>
          <w:rFonts w:ascii="宋体" w:hAnsi="宋体" w:cs="宋体"/>
          <w:b/>
          <w:bCs/>
          <w:color w:val="0D0D0D"/>
          <w:kern w:val="0"/>
          <w:sz w:val="32"/>
          <w:szCs w:val="32"/>
        </w:rPr>
        <w:t>招聘公告</w:t>
      </w:r>
    </w:p>
    <w:p>
      <w:pPr>
        <w:spacing w:line="360" w:lineRule="auto"/>
        <w:jc w:val="center"/>
        <w:rPr>
          <w:rFonts w:ascii="宋体" w:hAnsi="宋体" w:cs="宋体"/>
          <w:b/>
          <w:bCs/>
          <w:color w:val="0D0D0D"/>
          <w:kern w:val="0"/>
          <w:sz w:val="24"/>
          <w:szCs w:val="24"/>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color w:val="0D0D0D"/>
          <w:spacing w:val="15"/>
          <w:kern w:val="0"/>
          <w:sz w:val="24"/>
          <w:szCs w:val="24"/>
          <w:lang w:eastAsia="zh-CN"/>
        </w:rPr>
      </w:pPr>
      <w:r>
        <w:rPr>
          <w:rFonts w:hint="eastAsia" w:ascii="宋体" w:hAnsi="宋体"/>
          <w:color w:val="0D0D0D"/>
          <w:spacing w:val="15"/>
          <w:kern w:val="0"/>
          <w:sz w:val="24"/>
          <w:szCs w:val="24"/>
          <w:lang w:val="en-US" w:eastAsia="zh-CN"/>
        </w:rPr>
        <w:t>网新集团旗下公司—</w:t>
      </w:r>
      <w:r>
        <w:rPr>
          <w:rFonts w:hint="eastAsia" w:ascii="宋体" w:hAnsi="宋体"/>
          <w:color w:val="0D0D0D"/>
          <w:spacing w:val="15"/>
          <w:kern w:val="0"/>
          <w:sz w:val="24"/>
          <w:szCs w:val="24"/>
        </w:rPr>
        <w:t>四川众合智控科技有限公司（简称四川众合）是上市公司-浙江众合科技股份有限公司（简称浙江众合，股票代码：000925）联手成都工业投资集团有限公司等本地优秀国企及上市公司，整合优良资源组建而成的一家专业从事轨道交通机电系统集成业务的合资公司。</w:t>
      </w:r>
      <w:r>
        <w:rPr>
          <w:rFonts w:hint="eastAsia" w:ascii="宋体" w:hAnsi="宋体"/>
          <w:spacing w:val="15"/>
          <w:kern w:val="0"/>
          <w:sz w:val="24"/>
          <w:szCs w:val="24"/>
          <w:lang w:val="en-US" w:eastAsia="zh-CN"/>
        </w:rPr>
        <w:t>公司</w:t>
      </w:r>
      <w:r>
        <w:rPr>
          <w:rFonts w:hint="eastAsia" w:ascii="宋体" w:hAnsi="宋体"/>
          <w:color w:val="0D0D0D"/>
          <w:spacing w:val="15"/>
          <w:kern w:val="0"/>
          <w:sz w:val="24"/>
          <w:szCs w:val="24"/>
        </w:rPr>
        <w:t>于2017年4月19日正式成立，注册资金一亿元人民</w:t>
      </w:r>
      <w:bookmarkStart w:id="0" w:name="_GoBack"/>
      <w:bookmarkEnd w:id="0"/>
      <w:r>
        <w:rPr>
          <w:rFonts w:hint="eastAsia" w:ascii="宋体" w:hAnsi="宋体"/>
          <w:color w:val="0D0D0D"/>
          <w:spacing w:val="15"/>
          <w:kern w:val="0"/>
          <w:sz w:val="24"/>
          <w:szCs w:val="24"/>
        </w:rPr>
        <w:t>币，入驻金牛区中铁轨道交通高科技产业园</w:t>
      </w:r>
      <w:r>
        <w:rPr>
          <w:rFonts w:hint="eastAsia" w:ascii="宋体" w:hAnsi="宋体"/>
          <w:color w:val="0D0D0D"/>
          <w:spacing w:val="15"/>
          <w:kern w:val="0"/>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color w:val="0D0D0D"/>
          <w:spacing w:val="15"/>
          <w:kern w:val="0"/>
          <w:sz w:val="24"/>
          <w:szCs w:val="24"/>
          <w:lang w:val="en-US" w:eastAsia="zh-CN"/>
        </w:rPr>
      </w:pPr>
      <w:r>
        <w:rPr>
          <w:rFonts w:hint="eastAsia" w:ascii="宋体" w:hAnsi="宋体"/>
          <w:color w:val="0D0D0D"/>
          <w:spacing w:val="15"/>
          <w:kern w:val="0"/>
          <w:sz w:val="24"/>
          <w:szCs w:val="24"/>
          <w:lang w:val="en-US" w:eastAsia="zh-CN"/>
        </w:rPr>
        <w:t>四川众合</w:t>
      </w:r>
      <w:r>
        <w:rPr>
          <w:rFonts w:hint="eastAsia" w:ascii="宋体" w:hAnsi="宋体"/>
          <w:color w:val="0D0D0D"/>
          <w:spacing w:val="15"/>
          <w:kern w:val="0"/>
          <w:sz w:val="24"/>
          <w:szCs w:val="24"/>
        </w:rPr>
        <w:t>依托母公司尖端的科研平台与强大的工程管理经验，消化吸收国际先进信号技术，专注为城市轨道交通领域客户提供安全可靠的解决方案和服务体验，积极致力于推进轨道交通机电系统建设国产化进程。</w:t>
      </w:r>
      <w:r>
        <w:rPr>
          <w:rFonts w:hint="eastAsia" w:ascii="宋体" w:hAnsi="宋体"/>
          <w:color w:val="0D0D0D"/>
          <w:spacing w:val="15"/>
          <w:kern w:val="0"/>
          <w:sz w:val="24"/>
          <w:szCs w:val="24"/>
          <w:lang w:val="en-US" w:eastAsia="zh-CN"/>
        </w:rPr>
        <w:t>公司</w:t>
      </w:r>
      <w:r>
        <w:rPr>
          <w:rFonts w:hint="eastAsia" w:ascii="宋体" w:hAnsi="宋体"/>
          <w:color w:val="0D0D0D"/>
          <w:spacing w:val="15"/>
          <w:kern w:val="0"/>
          <w:sz w:val="24"/>
          <w:szCs w:val="24"/>
        </w:rPr>
        <w:t>目前</w:t>
      </w:r>
      <w:r>
        <w:rPr>
          <w:rFonts w:hint="eastAsia" w:ascii="宋体" w:hAnsi="宋体"/>
          <w:color w:val="0D0D0D"/>
          <w:spacing w:val="15"/>
          <w:kern w:val="0"/>
          <w:sz w:val="24"/>
          <w:szCs w:val="24"/>
          <w:lang w:val="en-US" w:eastAsia="zh-CN"/>
        </w:rPr>
        <w:t>已开通</w:t>
      </w:r>
      <w:r>
        <w:rPr>
          <w:rFonts w:hint="eastAsia" w:ascii="宋体" w:hAnsi="宋体"/>
          <w:color w:val="0D0D0D"/>
          <w:spacing w:val="15"/>
          <w:kern w:val="0"/>
          <w:sz w:val="24"/>
          <w:szCs w:val="24"/>
        </w:rPr>
        <w:t>西安地铁2号线</w:t>
      </w:r>
      <w:r>
        <w:rPr>
          <w:rFonts w:hint="eastAsia" w:ascii="宋体" w:hAnsi="宋体"/>
          <w:color w:val="0D0D0D"/>
          <w:spacing w:val="15"/>
          <w:kern w:val="0"/>
          <w:sz w:val="24"/>
          <w:szCs w:val="24"/>
          <w:lang w:eastAsia="zh-CN"/>
        </w:rPr>
        <w:t>、</w:t>
      </w:r>
      <w:r>
        <w:rPr>
          <w:rFonts w:hint="eastAsia" w:ascii="宋体" w:hAnsi="宋体"/>
          <w:color w:val="0D0D0D"/>
          <w:spacing w:val="15"/>
          <w:kern w:val="0"/>
          <w:sz w:val="24"/>
          <w:szCs w:val="24"/>
          <w:lang w:val="en-US" w:eastAsia="zh-CN"/>
        </w:rPr>
        <w:t>成都地铁1号线及2号线，在建成都地铁10号线一期于今年9月开通运营。截至目前众合科技的信号系统已签约10个城市的18条线，承建城市轨道交通信号工程累积超过500公里。</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color w:val="auto"/>
          <w:spacing w:val="15"/>
          <w:kern w:val="0"/>
          <w:sz w:val="24"/>
          <w:szCs w:val="24"/>
          <w:lang w:val="en-US" w:eastAsia="zh-CN"/>
        </w:rPr>
      </w:pPr>
      <w:r>
        <w:rPr>
          <w:rFonts w:hint="eastAsia" w:ascii="宋体" w:hAnsi="宋体"/>
          <w:color w:val="auto"/>
          <w:spacing w:val="15"/>
          <w:kern w:val="0"/>
          <w:sz w:val="24"/>
          <w:szCs w:val="24"/>
          <w:lang w:val="en-US" w:eastAsia="zh-CN"/>
        </w:rPr>
        <w:t>今年8月，公司凭借专业优势成功中标成都地铁10号线二期工程信号系统集成采购与施工总承包项目（项目金额达2.8亿元）、成都地铁6号线一、二期以及成都轨道交通11号线一期工程信号系统集成采购与施工总承包项目（项目金额达7.12亿元）。</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ascii="宋体" w:hAnsi="宋体"/>
          <w:color w:val="0D0D0D"/>
          <w:spacing w:val="15"/>
          <w:kern w:val="0"/>
          <w:sz w:val="24"/>
          <w:szCs w:val="24"/>
        </w:rPr>
      </w:pPr>
      <w:r>
        <w:rPr>
          <w:rFonts w:hint="eastAsia" w:ascii="宋体" w:hAnsi="宋体"/>
          <w:color w:val="auto"/>
          <w:spacing w:val="15"/>
          <w:kern w:val="0"/>
          <w:sz w:val="24"/>
          <w:szCs w:val="24"/>
          <w:lang w:val="en-US" w:eastAsia="zh-CN"/>
        </w:rPr>
        <w:t>目前四川众合正处于迅速发展期，</w:t>
      </w:r>
      <w:r>
        <w:rPr>
          <w:rFonts w:hint="eastAsia" w:ascii="宋体" w:hAnsi="宋体"/>
          <w:color w:val="0D0D0D"/>
          <w:spacing w:val="15"/>
          <w:kern w:val="0"/>
          <w:sz w:val="24"/>
          <w:szCs w:val="24"/>
        </w:rPr>
        <w:t>我们</w:t>
      </w:r>
      <w:r>
        <w:rPr>
          <w:rFonts w:hint="eastAsia" w:ascii="宋体" w:hAnsi="宋体"/>
          <w:color w:val="0D0D0D"/>
          <w:spacing w:val="15"/>
          <w:kern w:val="0"/>
          <w:sz w:val="24"/>
          <w:szCs w:val="24"/>
          <w:lang w:val="en-US" w:eastAsia="zh-CN"/>
        </w:rPr>
        <w:t>诚邀</w:t>
      </w:r>
      <w:r>
        <w:rPr>
          <w:rFonts w:ascii="宋体" w:hAnsi="宋体"/>
          <w:color w:val="0D0D0D"/>
          <w:spacing w:val="15"/>
          <w:kern w:val="0"/>
          <w:sz w:val="24"/>
          <w:szCs w:val="24"/>
        </w:rPr>
        <w:t>有志于从事</w:t>
      </w:r>
      <w:r>
        <w:rPr>
          <w:rFonts w:hint="eastAsia" w:ascii="宋体" w:hAnsi="宋体"/>
          <w:color w:val="0D0D0D"/>
          <w:spacing w:val="15"/>
          <w:kern w:val="0"/>
          <w:sz w:val="24"/>
          <w:szCs w:val="24"/>
        </w:rPr>
        <w:t>轨道交通</w:t>
      </w:r>
      <w:r>
        <w:rPr>
          <w:rFonts w:ascii="宋体" w:hAnsi="宋体"/>
          <w:color w:val="0D0D0D"/>
          <w:spacing w:val="15"/>
          <w:kern w:val="0"/>
          <w:sz w:val="24"/>
          <w:szCs w:val="24"/>
        </w:rPr>
        <w:t>工作</w:t>
      </w:r>
      <w:r>
        <w:rPr>
          <w:rFonts w:hint="eastAsia" w:ascii="宋体" w:hAnsi="宋体"/>
          <w:color w:val="0D0D0D"/>
          <w:spacing w:val="15"/>
          <w:kern w:val="0"/>
          <w:sz w:val="24"/>
          <w:szCs w:val="24"/>
        </w:rPr>
        <w:t>的优秀人</w:t>
      </w:r>
      <w:r>
        <w:rPr>
          <w:rFonts w:ascii="宋体" w:hAnsi="宋体"/>
          <w:color w:val="0D0D0D"/>
          <w:spacing w:val="15"/>
          <w:kern w:val="0"/>
          <w:sz w:val="24"/>
          <w:szCs w:val="24"/>
        </w:rPr>
        <w:t>才加入，共同实现职业发展理想</w:t>
      </w:r>
      <w:r>
        <w:rPr>
          <w:rFonts w:hint="eastAsia" w:ascii="宋体" w:hAnsi="宋体"/>
          <w:color w:val="0D0D0D"/>
          <w:spacing w:val="15"/>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ascii="宋体" w:hAnsi="宋体"/>
          <w:b/>
          <w:color w:val="0D0D0D"/>
          <w:spacing w:val="15"/>
          <w:kern w:val="0"/>
          <w:sz w:val="24"/>
        </w:rPr>
      </w:pPr>
      <w:r>
        <w:rPr>
          <w:rFonts w:hint="eastAsia" w:ascii="宋体" w:hAnsi="宋体"/>
          <w:b/>
          <w:color w:val="0D0D0D"/>
          <w:spacing w:val="15"/>
          <w:kern w:val="0"/>
          <w:sz w:val="24"/>
        </w:rPr>
        <w:t>一、招录计划</w:t>
      </w:r>
    </w:p>
    <w:tbl>
      <w:tblPr>
        <w:tblStyle w:val="6"/>
        <w:tblW w:w="9856"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35"/>
        <w:gridCol w:w="5716"/>
        <w:gridCol w:w="102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序号</w:t>
            </w:r>
          </w:p>
        </w:tc>
        <w:tc>
          <w:tcPr>
            <w:tcW w:w="1335"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岗位名称</w:t>
            </w:r>
          </w:p>
        </w:tc>
        <w:tc>
          <w:tcPr>
            <w:tcW w:w="5716"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岗位职责</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数量</w:t>
            </w:r>
          </w:p>
        </w:tc>
        <w:tc>
          <w:tcPr>
            <w:tcW w:w="1065"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1</w:t>
            </w:r>
          </w:p>
        </w:tc>
        <w:tc>
          <w:tcPr>
            <w:tcW w:w="1335" w:type="dxa"/>
            <w:vAlign w:val="center"/>
          </w:tcPr>
          <w:p>
            <w:pPr>
              <w:spacing w:line="360" w:lineRule="auto"/>
              <w:jc w:val="center"/>
              <w:rPr>
                <w:rFonts w:ascii="宋体" w:hAnsi="宋体"/>
                <w:color w:val="0D0D0D"/>
                <w:spacing w:val="15"/>
                <w:kern w:val="0"/>
                <w:sz w:val="21"/>
                <w:szCs w:val="21"/>
                <w:vertAlign w:val="baseline"/>
              </w:rPr>
            </w:pPr>
            <w:r>
              <w:rPr>
                <w:b/>
                <w:sz w:val="21"/>
                <w:szCs w:val="21"/>
                <w:lang w:val="zh-CN"/>
              </w:rPr>
              <w:t>系统工程师</w:t>
            </w:r>
          </w:p>
        </w:tc>
        <w:tc>
          <w:tcPr>
            <w:tcW w:w="5716" w:type="dxa"/>
            <w:vAlign w:val="center"/>
          </w:tcPr>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负责信号系统需求的分析和管理，建立和维护需求文档，确保需求的一致性和完整性；</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负责将信号系统需求转化为可接受的解决方案</w:t>
            </w:r>
            <w:r>
              <w:rPr>
                <w:rFonts w:hint="eastAsia" w:ascii="宋体" w:hAnsi="宋体" w:cs="宋体"/>
                <w:sz w:val="21"/>
                <w:szCs w:val="21"/>
                <w:lang w:val="zh-CN"/>
              </w:rPr>
              <w:t>；</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负责对信号系统的运行能力进行分析，编制系统配置图和信号平面布置图；</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负责信号系统方案设计、系统设计及施工图设计（软件和硬件）</w:t>
            </w:r>
            <w:r>
              <w:rPr>
                <w:rFonts w:hint="eastAsia" w:ascii="宋体" w:hAnsi="宋体" w:cs="宋体"/>
                <w:sz w:val="21"/>
                <w:szCs w:val="21"/>
                <w:lang w:val="zh-CN"/>
              </w:rPr>
              <w:t>；</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负责信号系统合同技术谈判，编制设计联络、接口会议技术文件，参加设计联络和接口会议等；</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组织各子系统专业经理分配专业需求，编写子系统接口文件；</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负责编制操作手册、维护手册、安装手册、技术交底，参加施工定测、安装督导、施工配合；</w:t>
            </w:r>
          </w:p>
          <w:p>
            <w:pPr>
              <w:pStyle w:val="7"/>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right="0" w:rightChars="0" w:firstLine="0" w:firstLineChars="0"/>
              <w:jc w:val="left"/>
              <w:textAlignment w:val="auto"/>
              <w:outlineLvl w:val="9"/>
              <w:rPr>
                <w:rFonts w:ascii="宋体" w:hAnsi="宋体"/>
                <w:color w:val="0D0D0D"/>
                <w:spacing w:val="15"/>
                <w:kern w:val="0"/>
                <w:sz w:val="21"/>
                <w:szCs w:val="21"/>
                <w:vertAlign w:val="baseline"/>
              </w:rPr>
            </w:pPr>
            <w:r>
              <w:rPr>
                <w:rFonts w:hint="eastAsia" w:ascii="宋体" w:hAnsi="宋体" w:eastAsia="宋体" w:cs="宋体"/>
                <w:sz w:val="21"/>
                <w:szCs w:val="21"/>
                <w:lang w:val="zh-CN"/>
              </w:rPr>
              <w:t>及时完成上级领导交办的其他事务。</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5名</w:t>
            </w:r>
          </w:p>
        </w:tc>
        <w:tc>
          <w:tcPr>
            <w:tcW w:w="106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color w:val="0D0D0D"/>
                <w:spacing w:val="15"/>
                <w:kern w:val="0"/>
                <w:sz w:val="21"/>
                <w:szCs w:val="21"/>
                <w:vertAlign w:val="baseline"/>
              </w:rPr>
              <w:t>轨道交通信号与控制</w:t>
            </w:r>
            <w:r>
              <w:rPr>
                <w:rFonts w:hint="eastAsia" w:ascii="宋体" w:hAnsi="宋体" w:eastAsia="宋体" w:cs="宋体"/>
                <w:b w:val="0"/>
                <w:i w:val="0"/>
                <w:caps w:val="0"/>
                <w:color w:val="0D0D0D"/>
                <w:spacing w:val="0"/>
                <w:sz w:val="21"/>
                <w:szCs w:val="21"/>
              </w:rPr>
              <w:t>相关专业</w:t>
            </w:r>
            <w:r>
              <w:rPr>
                <w:rFonts w:hint="eastAsia" w:ascii="宋体" w:hAnsi="宋体"/>
                <w:color w:val="0D0D0D"/>
                <w:spacing w:val="15"/>
                <w:kern w:val="0"/>
                <w:sz w:val="21"/>
                <w:szCs w:val="21"/>
                <w:vertAlign w:val="baseline"/>
                <w:lang w:val="en-US" w:eastAsia="zh-CN"/>
              </w:rPr>
              <w:t>本科以上学历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2</w:t>
            </w:r>
          </w:p>
        </w:tc>
        <w:tc>
          <w:tcPr>
            <w:tcW w:w="1335" w:type="dxa"/>
            <w:vAlign w:val="center"/>
          </w:tcPr>
          <w:p>
            <w:pPr>
              <w:spacing w:line="360" w:lineRule="auto"/>
              <w:jc w:val="center"/>
              <w:rPr>
                <w:rFonts w:hint="eastAsia"/>
                <w:b/>
                <w:sz w:val="21"/>
                <w:szCs w:val="21"/>
                <w:lang w:val="zh-CN"/>
              </w:rPr>
            </w:pPr>
            <w:r>
              <w:rPr>
                <w:rFonts w:hint="eastAsia"/>
                <w:b/>
                <w:sz w:val="21"/>
                <w:szCs w:val="21"/>
                <w:lang w:val="zh-CN"/>
              </w:rPr>
              <w:t>联锁专业</w:t>
            </w:r>
          </w:p>
          <w:p>
            <w:pPr>
              <w:spacing w:line="360" w:lineRule="auto"/>
              <w:jc w:val="center"/>
              <w:rPr>
                <w:rFonts w:ascii="宋体" w:hAnsi="宋体"/>
                <w:color w:val="0D0D0D"/>
                <w:spacing w:val="15"/>
                <w:kern w:val="0"/>
                <w:sz w:val="21"/>
                <w:szCs w:val="21"/>
                <w:vertAlign w:val="baseline"/>
              </w:rPr>
            </w:pPr>
            <w:r>
              <w:rPr>
                <w:rFonts w:hint="eastAsia"/>
                <w:b/>
                <w:sz w:val="21"/>
                <w:szCs w:val="21"/>
                <w:lang w:val="zh-CN"/>
              </w:rPr>
              <w:t>工程师</w:t>
            </w:r>
          </w:p>
        </w:tc>
        <w:tc>
          <w:tcPr>
            <w:tcW w:w="5716" w:type="dxa"/>
            <w:vAlign w:val="center"/>
          </w:tcPr>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负责编制联锁子系统调试大纲；</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负责联锁子系统设备的测试调试工作；</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负责出具联锁子系统测试调试记录及报告；</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rPr>
              <w:t>负责将联锁子系统需求转化为可接受的解决方案；</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负责编制联锁子系统技术规格书；</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负责编制联锁子系统数据准备、配置和部署计划；</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负责联锁子系统的数据配置；</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负责编写联锁子系统操作手册、维护手册、安装手册等；</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firstLineChars="0"/>
              <w:jc w:val="left"/>
              <w:textAlignment w:val="auto"/>
              <w:outlineLvl w:val="9"/>
              <w:rPr>
                <w:rFonts w:ascii="宋体" w:hAnsi="宋体"/>
                <w:color w:val="0D0D0D"/>
                <w:spacing w:val="15"/>
                <w:kern w:val="0"/>
                <w:sz w:val="21"/>
                <w:szCs w:val="21"/>
                <w:vertAlign w:val="baseline"/>
              </w:rPr>
            </w:pPr>
            <w:r>
              <w:rPr>
                <w:rFonts w:hint="eastAsia" w:ascii="宋体" w:hAnsi="宋体" w:eastAsia="宋体" w:cs="宋体"/>
                <w:sz w:val="21"/>
                <w:szCs w:val="21"/>
                <w:lang w:val="zh-CN"/>
              </w:rPr>
              <w:t>及时完成上级领导交办的其他事务。</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5名</w:t>
            </w:r>
          </w:p>
        </w:tc>
        <w:tc>
          <w:tcPr>
            <w:tcW w:w="106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color w:val="0D0D0D"/>
                <w:spacing w:val="15"/>
                <w:kern w:val="0"/>
                <w:sz w:val="21"/>
                <w:szCs w:val="21"/>
                <w:vertAlign w:val="baseline"/>
              </w:rPr>
              <w:t>轨道交通信号与控制</w:t>
            </w:r>
            <w:r>
              <w:rPr>
                <w:rFonts w:hint="eastAsia" w:ascii="宋体" w:hAnsi="宋体" w:eastAsia="宋体" w:cs="宋体"/>
                <w:b w:val="0"/>
                <w:i w:val="0"/>
                <w:caps w:val="0"/>
                <w:color w:val="0D0D0D"/>
                <w:spacing w:val="0"/>
                <w:sz w:val="21"/>
                <w:szCs w:val="21"/>
              </w:rPr>
              <w:t>相关专业</w:t>
            </w:r>
            <w:r>
              <w:rPr>
                <w:rFonts w:hint="eastAsia" w:ascii="宋体" w:hAnsi="宋体"/>
                <w:color w:val="0D0D0D"/>
                <w:spacing w:val="15"/>
                <w:kern w:val="0"/>
                <w:sz w:val="21"/>
                <w:szCs w:val="21"/>
                <w:vertAlign w:val="baseline"/>
                <w:lang w:val="en-US" w:eastAsia="zh-CN"/>
              </w:rPr>
              <w:t>本科以上学历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3</w:t>
            </w:r>
          </w:p>
        </w:tc>
        <w:tc>
          <w:tcPr>
            <w:tcW w:w="1335" w:type="dxa"/>
            <w:vAlign w:val="center"/>
          </w:tcPr>
          <w:p>
            <w:pPr>
              <w:spacing w:line="360" w:lineRule="auto"/>
              <w:jc w:val="center"/>
              <w:rPr>
                <w:rFonts w:hint="eastAsia" w:ascii="宋体" w:hAnsi="宋体" w:eastAsia="宋体" w:cs="宋体"/>
                <w:b/>
                <w:sz w:val="21"/>
                <w:szCs w:val="21"/>
                <w:lang w:val="zh-CN"/>
              </w:rPr>
            </w:pPr>
            <w:r>
              <w:rPr>
                <w:rFonts w:hint="eastAsia" w:ascii="宋体" w:hAnsi="宋体" w:eastAsia="宋体" w:cs="宋体"/>
                <w:b/>
                <w:sz w:val="21"/>
                <w:szCs w:val="21"/>
                <w:lang w:val="zh-CN"/>
              </w:rPr>
              <w:t>ATS专业</w:t>
            </w:r>
          </w:p>
          <w:p>
            <w:pPr>
              <w:spacing w:line="360" w:lineRule="auto"/>
              <w:jc w:val="center"/>
              <w:rPr>
                <w:rFonts w:ascii="宋体" w:hAnsi="宋体"/>
                <w:color w:val="0D0D0D"/>
                <w:spacing w:val="15"/>
                <w:kern w:val="0"/>
                <w:sz w:val="21"/>
                <w:szCs w:val="21"/>
                <w:vertAlign w:val="baseline"/>
              </w:rPr>
            </w:pPr>
            <w:r>
              <w:rPr>
                <w:rFonts w:hint="eastAsia" w:ascii="宋体" w:hAnsi="宋体" w:eastAsia="宋体" w:cs="宋体"/>
                <w:b/>
                <w:sz w:val="21"/>
                <w:szCs w:val="21"/>
                <w:lang w:val="zh-CN"/>
              </w:rPr>
              <w:t>工程师</w:t>
            </w:r>
          </w:p>
        </w:tc>
        <w:tc>
          <w:tcPr>
            <w:tcW w:w="5716" w:type="dxa"/>
            <w:vAlign w:val="center"/>
          </w:tcPr>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负责编制ATS子系统调试大纲；</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负责ATS子系统设备的测试调试工作；</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负责与ATS相关的外部接口测试工作；</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负责出具ATS子系统测试调试记录及报告；</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负责将ATS子系统需求转化为可接受的解决方案；</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负责与ATS外部接口专业设计联络，确定接口方案；</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负责编制ATS子系统技术规格书和外部接口规格书；</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负责编制ATS子系统数据准备、配置和部署计划；</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负责ATS子系统的数据配置；</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负责编写ATS子系统操作手册、维护手册、安装手册等；</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Chars="0"/>
              <w:jc w:val="left"/>
              <w:textAlignment w:val="auto"/>
              <w:outlineLvl w:val="9"/>
              <w:rPr>
                <w:rFonts w:ascii="宋体" w:hAnsi="宋体"/>
                <w:color w:val="0D0D0D"/>
                <w:spacing w:val="15"/>
                <w:kern w:val="0"/>
                <w:sz w:val="21"/>
                <w:szCs w:val="21"/>
                <w:vertAlign w:val="baseline"/>
              </w:rPr>
            </w:pPr>
            <w:r>
              <w:rPr>
                <w:rFonts w:hint="eastAsia" w:ascii="宋体" w:hAnsi="宋体" w:eastAsia="宋体" w:cs="宋体"/>
                <w:sz w:val="21"/>
                <w:szCs w:val="21"/>
                <w:lang w:val="zh-CN"/>
              </w:rPr>
              <w:t>及时完成上级领导交办的其他事务。</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5名</w:t>
            </w:r>
          </w:p>
        </w:tc>
        <w:tc>
          <w:tcPr>
            <w:tcW w:w="106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color w:val="0D0D0D"/>
                <w:spacing w:val="15"/>
                <w:kern w:val="0"/>
                <w:sz w:val="21"/>
                <w:szCs w:val="21"/>
                <w:vertAlign w:val="baseline"/>
              </w:rPr>
              <w:t>轨道交通信号与控制</w:t>
            </w:r>
            <w:r>
              <w:rPr>
                <w:rFonts w:hint="eastAsia" w:ascii="宋体" w:hAnsi="宋体" w:eastAsia="宋体" w:cs="宋体"/>
                <w:b w:val="0"/>
                <w:i w:val="0"/>
                <w:caps w:val="0"/>
                <w:color w:val="0D0D0D"/>
                <w:spacing w:val="0"/>
                <w:sz w:val="21"/>
                <w:szCs w:val="21"/>
              </w:rPr>
              <w:t>相关专业</w:t>
            </w:r>
            <w:r>
              <w:rPr>
                <w:rFonts w:hint="eastAsia" w:ascii="宋体" w:hAnsi="宋体"/>
                <w:color w:val="0D0D0D"/>
                <w:spacing w:val="15"/>
                <w:kern w:val="0"/>
                <w:sz w:val="21"/>
                <w:szCs w:val="21"/>
                <w:vertAlign w:val="baseline"/>
                <w:lang w:val="en-US" w:eastAsia="zh-CN"/>
              </w:rPr>
              <w:t>本科以上学历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4</w:t>
            </w:r>
          </w:p>
        </w:tc>
        <w:tc>
          <w:tcPr>
            <w:tcW w:w="1335" w:type="dxa"/>
            <w:vAlign w:val="center"/>
          </w:tcPr>
          <w:p>
            <w:pPr>
              <w:spacing w:line="360" w:lineRule="auto"/>
              <w:jc w:val="center"/>
              <w:rPr>
                <w:rFonts w:hint="eastAsia" w:ascii="宋体" w:hAnsi="宋体" w:eastAsia="宋体" w:cs="宋体"/>
                <w:b/>
                <w:sz w:val="21"/>
                <w:szCs w:val="21"/>
                <w:lang w:val="zh-CN"/>
              </w:rPr>
            </w:pPr>
            <w:r>
              <w:rPr>
                <w:rFonts w:hint="eastAsia" w:ascii="宋体" w:hAnsi="宋体" w:eastAsia="宋体" w:cs="宋体"/>
                <w:b/>
                <w:sz w:val="21"/>
                <w:szCs w:val="21"/>
                <w:lang w:val="zh-CN"/>
              </w:rPr>
              <w:t>DCS专业</w:t>
            </w:r>
          </w:p>
          <w:p>
            <w:pPr>
              <w:spacing w:line="360" w:lineRule="auto"/>
              <w:jc w:val="center"/>
              <w:rPr>
                <w:rFonts w:ascii="宋体" w:hAnsi="宋体"/>
                <w:color w:val="0D0D0D"/>
                <w:spacing w:val="15"/>
                <w:kern w:val="0"/>
                <w:sz w:val="21"/>
                <w:szCs w:val="21"/>
                <w:vertAlign w:val="baseline"/>
              </w:rPr>
            </w:pPr>
            <w:r>
              <w:rPr>
                <w:rFonts w:hint="eastAsia" w:ascii="宋体" w:hAnsi="宋体" w:eastAsia="宋体" w:cs="宋体"/>
                <w:b/>
                <w:sz w:val="21"/>
                <w:szCs w:val="21"/>
                <w:lang w:val="zh-CN"/>
              </w:rPr>
              <w:t>工程师</w:t>
            </w:r>
          </w:p>
        </w:tc>
        <w:tc>
          <w:tcPr>
            <w:tcW w:w="5716" w:type="dxa"/>
            <w:vAlign w:val="center"/>
          </w:tcPr>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负责编制DCS子系统调试大纲；</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负责DCS子系统设备的测试调试工作；</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负责出具DCS子系统测试调试记录及报告；</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负责将DCS子系统需求转化为可接受的解决方案；</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负责编制DCS子系统技术规格书；</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负责编制DCS子系统数据准备、配置和部署计划；</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负责DCS子系统的数据配置；</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负责编DCS子系统操作手册、维护手册、安装手册等；</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Chars="0"/>
              <w:jc w:val="left"/>
              <w:textAlignment w:val="auto"/>
              <w:outlineLvl w:val="9"/>
              <w:rPr>
                <w:rFonts w:ascii="宋体" w:hAnsi="宋体"/>
                <w:color w:val="0D0D0D"/>
                <w:spacing w:val="15"/>
                <w:kern w:val="0"/>
                <w:sz w:val="21"/>
                <w:szCs w:val="21"/>
                <w:vertAlign w:val="baseline"/>
              </w:rPr>
            </w:pPr>
            <w:r>
              <w:rPr>
                <w:rFonts w:hint="eastAsia" w:ascii="宋体" w:hAnsi="宋体" w:eastAsia="宋体" w:cs="宋体"/>
                <w:sz w:val="21"/>
                <w:szCs w:val="21"/>
                <w:lang w:val="zh-CN"/>
              </w:rPr>
              <w:t>及时完成上级领导交办的其他事务。</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5名</w:t>
            </w:r>
          </w:p>
        </w:tc>
        <w:tc>
          <w:tcPr>
            <w:tcW w:w="106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color w:val="0D0D0D"/>
                <w:spacing w:val="15"/>
                <w:kern w:val="0"/>
                <w:sz w:val="21"/>
                <w:szCs w:val="21"/>
                <w:vertAlign w:val="baseline"/>
              </w:rPr>
              <w:t>轨道交通信号与控制</w:t>
            </w:r>
            <w:r>
              <w:rPr>
                <w:rFonts w:hint="eastAsia" w:ascii="宋体" w:hAnsi="宋体" w:eastAsia="宋体" w:cs="宋体"/>
                <w:b w:val="0"/>
                <w:i w:val="0"/>
                <w:caps w:val="0"/>
                <w:color w:val="0D0D0D"/>
                <w:spacing w:val="0"/>
                <w:sz w:val="21"/>
                <w:szCs w:val="21"/>
              </w:rPr>
              <w:t>相关专业</w:t>
            </w:r>
            <w:r>
              <w:rPr>
                <w:rFonts w:hint="eastAsia" w:ascii="宋体" w:hAnsi="宋体"/>
                <w:color w:val="0D0D0D"/>
                <w:spacing w:val="15"/>
                <w:kern w:val="0"/>
                <w:sz w:val="21"/>
                <w:szCs w:val="21"/>
                <w:vertAlign w:val="baseline"/>
                <w:lang w:val="en-US" w:eastAsia="zh-CN"/>
              </w:rPr>
              <w:t>本科以上学历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w:t>
            </w:r>
          </w:p>
        </w:tc>
        <w:tc>
          <w:tcPr>
            <w:tcW w:w="133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eastAsia="宋体" w:cs="宋体"/>
                <w:b/>
                <w:sz w:val="21"/>
                <w:szCs w:val="21"/>
                <w:lang w:val="zh-CN"/>
              </w:rPr>
              <w:t>列控专业工程师</w:t>
            </w:r>
          </w:p>
        </w:tc>
        <w:tc>
          <w:tcPr>
            <w:tcW w:w="5716" w:type="dxa"/>
            <w:vAlign w:val="center"/>
          </w:tcPr>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负责编制IATP/CBTC调试大纲；</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负责车载子系统及轨旁CTBC设备的测试调试工作组织和管理；</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负责出具车载子系统及轨旁CBTC设备测试调试记录及报告；</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负责将CBTC系统需求转化为可接受的解决方案；</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负责与车辆方进行接口联络，确定接口方案；</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负责编制CBTC系统技术规格书和车辆接口规格书；</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负责编制CBTC系统数据准备、配置和部署计划；</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负责CBTC系统的数据配置；</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hint="eastAsia" w:ascii="宋体" w:hAnsi="宋体" w:eastAsia="宋体" w:cs="宋体"/>
                <w:sz w:val="21"/>
                <w:szCs w:val="21"/>
                <w:lang w:val="zh-CN"/>
              </w:rPr>
            </w:pPr>
            <w:r>
              <w:rPr>
                <w:rFonts w:hint="eastAsia" w:ascii="宋体" w:hAnsi="宋体" w:eastAsia="宋体" w:cs="宋体"/>
                <w:sz w:val="21"/>
                <w:szCs w:val="21"/>
                <w:lang w:val="zh-CN"/>
              </w:rPr>
              <w:t>负责编写CBTC系统操作手册、维护手册、安装手册等；</w:t>
            </w:r>
          </w:p>
          <w:p>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Chars="0"/>
              <w:jc w:val="left"/>
              <w:textAlignment w:val="auto"/>
              <w:outlineLvl w:val="9"/>
              <w:rPr>
                <w:rFonts w:ascii="宋体" w:hAnsi="宋体"/>
                <w:color w:val="0D0D0D"/>
                <w:spacing w:val="15"/>
                <w:kern w:val="0"/>
                <w:sz w:val="21"/>
                <w:szCs w:val="21"/>
                <w:vertAlign w:val="baseline"/>
              </w:rPr>
            </w:pPr>
            <w:r>
              <w:rPr>
                <w:rFonts w:hint="eastAsia" w:ascii="宋体" w:hAnsi="宋体" w:eastAsia="宋体" w:cs="宋体"/>
                <w:sz w:val="21"/>
                <w:szCs w:val="21"/>
                <w:lang w:val="zh-CN"/>
              </w:rPr>
              <w:t>及时完成上级领导交办的其他事务。</w:t>
            </w:r>
          </w:p>
        </w:tc>
        <w:tc>
          <w:tcPr>
            <w:tcW w:w="1020" w:type="dxa"/>
            <w:vAlign w:val="center"/>
          </w:tcPr>
          <w:p>
            <w:pPr>
              <w:spacing w:line="360" w:lineRule="auto"/>
              <w:jc w:val="center"/>
              <w:rPr>
                <w:rFonts w:hint="eastAsia" w:ascii="宋体" w:hAnsi="宋体" w:eastAsia="宋体"/>
                <w:color w:val="0D0D0D"/>
                <w:spacing w:val="15"/>
                <w:kern w:val="0"/>
                <w:sz w:val="21"/>
                <w:szCs w:val="21"/>
                <w:vertAlign w:val="baseline"/>
                <w:lang w:val="en-US" w:eastAsia="zh-CN"/>
              </w:rPr>
            </w:pPr>
            <w:r>
              <w:rPr>
                <w:rFonts w:hint="eastAsia" w:ascii="宋体" w:hAnsi="宋体"/>
                <w:color w:val="0D0D0D"/>
                <w:spacing w:val="15"/>
                <w:kern w:val="0"/>
                <w:sz w:val="21"/>
                <w:szCs w:val="21"/>
                <w:vertAlign w:val="baseline"/>
                <w:lang w:val="en-US" w:eastAsia="zh-CN"/>
              </w:rPr>
              <w:t>5名</w:t>
            </w:r>
          </w:p>
        </w:tc>
        <w:tc>
          <w:tcPr>
            <w:tcW w:w="1065" w:type="dxa"/>
            <w:vAlign w:val="center"/>
          </w:tcPr>
          <w:p>
            <w:pPr>
              <w:spacing w:line="360" w:lineRule="auto"/>
              <w:jc w:val="center"/>
              <w:rPr>
                <w:rFonts w:ascii="宋体" w:hAnsi="宋体"/>
                <w:color w:val="0D0D0D"/>
                <w:spacing w:val="15"/>
                <w:kern w:val="0"/>
                <w:sz w:val="21"/>
                <w:szCs w:val="21"/>
                <w:vertAlign w:val="baseline"/>
              </w:rPr>
            </w:pPr>
            <w:r>
              <w:rPr>
                <w:rFonts w:hint="eastAsia" w:ascii="宋体" w:hAnsi="宋体"/>
                <w:color w:val="0D0D0D"/>
                <w:spacing w:val="15"/>
                <w:kern w:val="0"/>
                <w:sz w:val="21"/>
                <w:szCs w:val="21"/>
                <w:vertAlign w:val="baseline"/>
              </w:rPr>
              <w:t>轨道交通信号与控制</w:t>
            </w:r>
            <w:r>
              <w:rPr>
                <w:rFonts w:hint="eastAsia" w:ascii="宋体" w:hAnsi="宋体" w:eastAsia="宋体" w:cs="宋体"/>
                <w:b w:val="0"/>
                <w:i w:val="0"/>
                <w:caps w:val="0"/>
                <w:color w:val="0D0D0D"/>
                <w:spacing w:val="0"/>
                <w:sz w:val="21"/>
                <w:szCs w:val="21"/>
              </w:rPr>
              <w:t>相关专业</w:t>
            </w:r>
            <w:r>
              <w:rPr>
                <w:rFonts w:hint="eastAsia" w:ascii="宋体" w:hAnsi="宋体"/>
                <w:color w:val="0D0D0D"/>
                <w:spacing w:val="15"/>
                <w:kern w:val="0"/>
                <w:sz w:val="21"/>
                <w:szCs w:val="21"/>
                <w:vertAlign w:val="baseline"/>
                <w:lang w:val="en-US" w:eastAsia="zh-CN"/>
              </w:rPr>
              <w:t>本科以上学历</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0D0D0D"/>
          <w:spacing w:val="15"/>
          <w:kern w:val="0"/>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ascii="宋体" w:hAnsi="宋体"/>
          <w:b/>
          <w:color w:val="0D0D0D"/>
          <w:spacing w:val="15"/>
          <w:kern w:val="0"/>
          <w:sz w:val="24"/>
        </w:rPr>
      </w:pPr>
      <w:r>
        <w:rPr>
          <w:rFonts w:hint="eastAsia" w:ascii="宋体" w:hAnsi="宋体"/>
          <w:b/>
          <w:color w:val="0D0D0D"/>
          <w:spacing w:val="15"/>
          <w:kern w:val="0"/>
          <w:sz w:val="24"/>
        </w:rPr>
        <w:t>二</w:t>
      </w:r>
      <w:r>
        <w:rPr>
          <w:rFonts w:ascii="宋体" w:hAnsi="宋体"/>
          <w:b/>
          <w:color w:val="0D0D0D"/>
          <w:spacing w:val="15"/>
          <w:kern w:val="0"/>
          <w:sz w:val="24"/>
        </w:rPr>
        <w:t xml:space="preserve">、 </w:t>
      </w:r>
      <w:r>
        <w:rPr>
          <w:rFonts w:hint="eastAsia" w:ascii="宋体" w:hAnsi="宋体"/>
          <w:b/>
          <w:color w:val="0D0D0D"/>
          <w:spacing w:val="15"/>
          <w:kern w:val="0"/>
          <w:sz w:val="24"/>
        </w:rPr>
        <w:t>招聘方式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ascii="宋体" w:hAnsi="宋体"/>
          <w:spacing w:val="15"/>
          <w:kern w:val="0"/>
          <w:sz w:val="24"/>
        </w:rPr>
      </w:pPr>
      <w:r>
        <w:rPr>
          <w:rFonts w:hint="eastAsia" w:ascii="宋体" w:hAnsi="宋体"/>
          <w:spacing w:val="15"/>
          <w:kern w:val="0"/>
          <w:sz w:val="24"/>
          <w:lang w:val="en-US" w:eastAsia="zh-CN"/>
        </w:rPr>
        <w:t>1、现场招聘：</w:t>
      </w:r>
      <w:r>
        <w:rPr>
          <w:rFonts w:hint="eastAsia" w:ascii="宋体" w:hAnsi="宋体"/>
          <w:spacing w:val="15"/>
          <w:kern w:val="0"/>
          <w:sz w:val="24"/>
        </w:rPr>
        <w:t xml:space="preserve">现场报名 </w:t>
      </w:r>
      <w:r>
        <w:rPr>
          <w:rFonts w:hint="eastAsia" w:ascii="宋体" w:hAnsi="宋体" w:cs="宋体"/>
          <w:sz w:val="18"/>
          <w:szCs w:val="18"/>
        </w:rPr>
        <w:t xml:space="preserve">→ </w:t>
      </w:r>
      <w:r>
        <w:rPr>
          <w:rFonts w:hint="eastAsia" w:ascii="宋体" w:hAnsi="宋体"/>
          <w:spacing w:val="15"/>
          <w:kern w:val="0"/>
          <w:sz w:val="24"/>
        </w:rPr>
        <w:t xml:space="preserve">集中面试 </w:t>
      </w:r>
      <w:r>
        <w:rPr>
          <w:rFonts w:hint="eastAsia" w:ascii="宋体" w:hAnsi="宋体" w:cs="宋体"/>
          <w:sz w:val="18"/>
          <w:szCs w:val="18"/>
        </w:rPr>
        <w:t xml:space="preserve">→ </w:t>
      </w:r>
      <w:r>
        <w:rPr>
          <w:rFonts w:hint="eastAsia" w:ascii="宋体" w:hAnsi="宋体"/>
          <w:spacing w:val="15"/>
          <w:kern w:val="0"/>
          <w:sz w:val="24"/>
        </w:rPr>
        <w:t xml:space="preserve">确定录用意向 </w:t>
      </w:r>
      <w:r>
        <w:rPr>
          <w:rFonts w:hint="eastAsia" w:ascii="宋体" w:hAnsi="宋体" w:cs="宋体"/>
          <w:sz w:val="18"/>
          <w:szCs w:val="18"/>
        </w:rPr>
        <w:t>→</w:t>
      </w:r>
      <w:r>
        <w:rPr>
          <w:rFonts w:hint="eastAsia" w:ascii="宋体" w:hAnsi="宋体"/>
          <w:spacing w:val="15"/>
          <w:kern w:val="0"/>
          <w:sz w:val="24"/>
        </w:rPr>
        <w:t xml:space="preserve"> 签订协议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rPr>
      </w:pPr>
      <w:r>
        <w:rPr>
          <w:rFonts w:hint="eastAsia" w:ascii="宋体" w:hAnsi="宋体"/>
          <w:spacing w:val="15"/>
          <w:kern w:val="0"/>
          <w:sz w:val="24"/>
        </w:rPr>
        <w:t>应聘人员根据学校发布的本公司招聘信息，携带本人</w:t>
      </w:r>
      <w:r>
        <w:rPr>
          <w:rFonts w:hint="eastAsia" w:ascii="宋体" w:hAnsi="宋体"/>
          <w:spacing w:val="15"/>
          <w:kern w:val="0"/>
          <w:sz w:val="24"/>
          <w:lang w:val="en-US" w:eastAsia="zh-CN"/>
        </w:rPr>
        <w:t>简历、</w:t>
      </w:r>
      <w:r>
        <w:rPr>
          <w:rFonts w:hint="eastAsia" w:ascii="宋体" w:hAnsi="宋体"/>
          <w:spacing w:val="15"/>
          <w:kern w:val="0"/>
          <w:sz w:val="24"/>
        </w:rPr>
        <w:t>毕业生就业推荐表、就业协议书、成绩单，准时到学校招录现场报名。公司招聘组将集中组织符合岗位要求的报名者进行面试，面试合格的，签订三方协议。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eastAsia="宋体"/>
          <w:spacing w:val="15"/>
          <w:kern w:val="0"/>
          <w:sz w:val="24"/>
          <w:lang w:val="en-US" w:eastAsia="zh-CN"/>
        </w:rPr>
      </w:pPr>
      <w:r>
        <w:rPr>
          <w:rFonts w:hint="eastAsia" w:ascii="宋体" w:hAnsi="宋体"/>
          <w:spacing w:val="15"/>
          <w:kern w:val="0"/>
          <w:sz w:val="24"/>
          <w:lang w:val="en-US" w:eastAsia="zh-CN"/>
        </w:rPr>
        <w:t>2、网络招聘：网络投递简历</w:t>
      </w:r>
      <w:r>
        <w:rPr>
          <w:rFonts w:hint="eastAsia" w:ascii="宋体" w:hAnsi="宋体" w:cs="宋体"/>
          <w:sz w:val="18"/>
          <w:szCs w:val="18"/>
        </w:rPr>
        <w:t xml:space="preserve">→ </w:t>
      </w:r>
      <w:r>
        <w:rPr>
          <w:rFonts w:hint="eastAsia" w:ascii="宋体" w:hAnsi="宋体"/>
          <w:spacing w:val="15"/>
          <w:kern w:val="0"/>
          <w:sz w:val="24"/>
          <w:lang w:val="en-US" w:eastAsia="zh-CN"/>
        </w:rPr>
        <w:t>到司</w:t>
      </w:r>
      <w:r>
        <w:rPr>
          <w:rFonts w:hint="eastAsia" w:ascii="宋体" w:hAnsi="宋体"/>
          <w:spacing w:val="15"/>
          <w:kern w:val="0"/>
          <w:sz w:val="24"/>
        </w:rPr>
        <w:t xml:space="preserve">面试 </w:t>
      </w:r>
      <w:r>
        <w:rPr>
          <w:rFonts w:hint="eastAsia" w:ascii="宋体" w:hAnsi="宋体" w:cs="宋体"/>
          <w:sz w:val="18"/>
          <w:szCs w:val="18"/>
        </w:rPr>
        <w:t xml:space="preserve">→ </w:t>
      </w:r>
      <w:r>
        <w:rPr>
          <w:rFonts w:hint="eastAsia" w:ascii="宋体" w:hAnsi="宋体"/>
          <w:spacing w:val="15"/>
          <w:kern w:val="0"/>
          <w:sz w:val="24"/>
        </w:rPr>
        <w:t xml:space="preserve">确定录用意向 </w:t>
      </w:r>
      <w:r>
        <w:rPr>
          <w:rFonts w:hint="eastAsia" w:ascii="宋体" w:hAnsi="宋体" w:cs="宋体"/>
          <w:sz w:val="18"/>
          <w:szCs w:val="18"/>
        </w:rPr>
        <w:t>→</w:t>
      </w:r>
      <w:r>
        <w:rPr>
          <w:rFonts w:hint="eastAsia" w:ascii="宋体" w:hAnsi="宋体"/>
          <w:spacing w:val="15"/>
          <w:kern w:val="0"/>
          <w:sz w:val="24"/>
        </w:rPr>
        <w:t xml:space="preserve"> 签订协议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ascii="宋体" w:hAnsi="宋体"/>
          <w:b/>
          <w:spacing w:val="15"/>
          <w:kern w:val="0"/>
          <w:sz w:val="24"/>
        </w:rPr>
      </w:pPr>
      <w:r>
        <w:rPr>
          <w:rFonts w:hint="eastAsia" w:ascii="宋体" w:hAnsi="宋体"/>
          <w:b/>
          <w:spacing w:val="15"/>
          <w:kern w:val="0"/>
          <w:sz w:val="24"/>
        </w:rPr>
        <w:t>三、面试时间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color w:val="auto"/>
          <w:spacing w:val="15"/>
          <w:kern w:val="0"/>
          <w:sz w:val="24"/>
        </w:rPr>
      </w:pPr>
      <w:r>
        <w:rPr>
          <w:rFonts w:hint="eastAsia" w:ascii="宋体" w:hAnsi="宋体"/>
          <w:color w:val="auto"/>
          <w:spacing w:val="15"/>
          <w:kern w:val="0"/>
          <w:sz w:val="24"/>
          <w:lang w:val="en-US" w:eastAsia="zh-CN"/>
        </w:rPr>
        <w:t>我公司在</w:t>
      </w:r>
      <w:r>
        <w:rPr>
          <w:rFonts w:hint="eastAsia" w:ascii="宋体" w:hAnsi="宋体"/>
          <w:color w:val="auto"/>
          <w:spacing w:val="15"/>
          <w:kern w:val="0"/>
          <w:sz w:val="24"/>
        </w:rPr>
        <w:t>西南交通大学</w:t>
      </w:r>
      <w:r>
        <w:rPr>
          <w:rFonts w:hint="eastAsia" w:ascii="宋体" w:hAnsi="宋体"/>
          <w:color w:val="auto"/>
          <w:spacing w:val="15"/>
          <w:kern w:val="0"/>
          <w:sz w:val="24"/>
          <w:lang w:val="en-US" w:eastAsia="zh-CN"/>
        </w:rPr>
        <w:t>组织专场</w:t>
      </w:r>
      <w:r>
        <w:rPr>
          <w:rFonts w:hint="eastAsia" w:ascii="宋体" w:hAnsi="宋体"/>
          <w:color w:val="auto"/>
          <w:spacing w:val="15"/>
          <w:kern w:val="0"/>
          <w:sz w:val="24"/>
        </w:rPr>
        <w:t>招聘会</w:t>
      </w:r>
      <w:r>
        <w:rPr>
          <w:rFonts w:hint="eastAsia" w:ascii="宋体" w:hAnsi="宋体"/>
          <w:color w:val="auto"/>
          <w:spacing w:val="15"/>
          <w:kern w:val="0"/>
          <w:sz w:val="24"/>
          <w:lang w:eastAsia="zh-CN"/>
        </w:rPr>
        <w:t>，</w:t>
      </w:r>
      <w:r>
        <w:rPr>
          <w:rFonts w:hint="eastAsia" w:ascii="宋体" w:hAnsi="宋体"/>
          <w:color w:val="auto"/>
          <w:spacing w:val="15"/>
          <w:kern w:val="0"/>
          <w:sz w:val="24"/>
        </w:rPr>
        <w:t>具体面试时间</w:t>
      </w:r>
      <w:r>
        <w:rPr>
          <w:rFonts w:hint="eastAsia" w:ascii="宋体" w:hAnsi="宋体"/>
          <w:color w:val="auto"/>
          <w:spacing w:val="15"/>
          <w:kern w:val="0"/>
          <w:sz w:val="24"/>
          <w:lang w:val="en-US" w:eastAsia="zh-CN"/>
        </w:rPr>
        <w:t>另行通知，请及时关注学校就业网</w:t>
      </w:r>
      <w:r>
        <w:rPr>
          <w:rFonts w:hint="eastAsia" w:ascii="宋体" w:hAnsi="宋体"/>
          <w:color w:val="auto"/>
          <w:spacing w:val="15"/>
          <w:kern w:val="0"/>
          <w:sz w:val="24"/>
        </w:rPr>
        <w:t>通知</w:t>
      </w:r>
      <w:r>
        <w:rPr>
          <w:rFonts w:hint="eastAsia" w:ascii="宋体" w:hAnsi="宋体"/>
          <w:color w:val="auto"/>
          <w:spacing w:val="15"/>
          <w:kern w:val="0"/>
          <w:sz w:val="24"/>
          <w:lang w:val="en-US" w:eastAsia="zh-CN"/>
        </w:rPr>
        <w:t>信息</w:t>
      </w:r>
      <w:r>
        <w:rPr>
          <w:rFonts w:hint="eastAsia" w:ascii="宋体" w:hAnsi="宋体"/>
          <w:color w:val="auto"/>
          <w:spacing w:val="15"/>
          <w:kern w:val="0"/>
          <w:sz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hint="eastAsia" w:ascii="宋体" w:hAnsi="宋体"/>
          <w:spacing w:val="15"/>
          <w:kern w:val="0"/>
          <w:sz w:val="24"/>
          <w:lang w:val="en-US" w:eastAsia="zh-CN"/>
        </w:rPr>
      </w:pPr>
      <w:r>
        <w:rPr>
          <w:rFonts w:hint="eastAsia" w:ascii="宋体" w:hAnsi="宋体"/>
          <w:b/>
          <w:spacing w:val="15"/>
          <w:kern w:val="0"/>
          <w:sz w:val="24"/>
          <w:lang w:val="en-US" w:eastAsia="zh-CN"/>
        </w:rPr>
        <w:t>应聘者要求</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城市轨道交通控制工程相关专业本科及以上学历；</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default" w:ascii="宋体" w:hAnsi="宋体"/>
          <w:spacing w:val="15"/>
          <w:kern w:val="0"/>
          <w:sz w:val="24"/>
          <w:lang w:val="en-US" w:eastAsia="zh-CN"/>
        </w:rPr>
        <w:t>2018年7月能顺利毕业并获得毕业证和学位证</w:t>
      </w:r>
      <w:r>
        <w:rPr>
          <w:rFonts w:hint="eastAsia" w:ascii="宋体" w:hAnsi="宋体"/>
          <w:spacing w:val="15"/>
          <w:kern w:val="0"/>
          <w:sz w:val="24"/>
          <w:lang w:val="en-US" w:eastAsia="zh-CN"/>
        </w:rPr>
        <w:t>；成绩优异，无违规记录，无不良嗜好，能吃苦耐劳，可承受较大工作压力；</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思想积极、品行端正，有较强的责任心，热爱地铁事业；</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具备扎实的理论知识和良好的沟通能力，有相关的社会实践者优先；</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default" w:ascii="宋体" w:hAnsi="宋体"/>
          <w:spacing w:val="15"/>
          <w:kern w:val="0"/>
          <w:sz w:val="24"/>
          <w:lang w:val="en-US" w:eastAsia="zh-CN"/>
        </w:rPr>
        <w:t>身体健康，符合岗位要求，无家族遗传病史、传染性疾病、心脏病及其他内科疾病，辨色力正常，无吸毒、酗酒等不良嗜好，无纹身。</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hint="eastAsia" w:ascii="宋体" w:hAnsi="宋体"/>
          <w:b/>
          <w:spacing w:val="15"/>
          <w:kern w:val="0"/>
          <w:sz w:val="24"/>
          <w:lang w:val="en-US" w:eastAsia="zh-CN"/>
        </w:rPr>
      </w:pPr>
      <w:r>
        <w:rPr>
          <w:rFonts w:hint="eastAsia" w:ascii="宋体" w:hAnsi="宋体"/>
          <w:b/>
          <w:spacing w:val="15"/>
          <w:kern w:val="0"/>
          <w:sz w:val="24"/>
          <w:lang w:val="en-US" w:eastAsia="zh-CN"/>
        </w:rPr>
        <w:t>待遇福利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color w:val="auto"/>
          <w:spacing w:val="15"/>
          <w:kern w:val="0"/>
          <w:sz w:val="24"/>
        </w:rPr>
      </w:pPr>
      <w:r>
        <w:rPr>
          <w:rFonts w:hint="eastAsia" w:ascii="宋体" w:hAnsi="宋体"/>
          <w:color w:val="auto"/>
          <w:spacing w:val="15"/>
          <w:kern w:val="0"/>
          <w:sz w:val="24"/>
          <w:lang w:val="en-US" w:eastAsia="zh-CN"/>
        </w:rPr>
        <w:t>1、入职购买五</w:t>
      </w:r>
      <w:r>
        <w:rPr>
          <w:rFonts w:hint="eastAsia" w:ascii="宋体" w:hAnsi="宋体"/>
          <w:color w:val="auto"/>
          <w:spacing w:val="15"/>
          <w:kern w:val="0"/>
          <w:sz w:val="24"/>
        </w:rPr>
        <w:t>险一金、</w:t>
      </w:r>
      <w:r>
        <w:rPr>
          <w:rFonts w:hint="eastAsia" w:ascii="宋体" w:hAnsi="宋体"/>
          <w:color w:val="auto"/>
          <w:spacing w:val="15"/>
          <w:kern w:val="0"/>
          <w:sz w:val="24"/>
          <w:lang w:val="en-US" w:eastAsia="zh-CN"/>
        </w:rPr>
        <w:t>享受</w:t>
      </w:r>
      <w:r>
        <w:rPr>
          <w:rFonts w:hint="eastAsia" w:ascii="宋体" w:hAnsi="宋体"/>
          <w:color w:val="auto"/>
          <w:spacing w:val="15"/>
          <w:kern w:val="0"/>
          <w:sz w:val="24"/>
        </w:rPr>
        <w:t>餐补、</w:t>
      </w:r>
      <w:r>
        <w:rPr>
          <w:rFonts w:hint="eastAsia" w:ascii="宋体" w:hAnsi="宋体"/>
          <w:color w:val="auto"/>
          <w:spacing w:val="15"/>
          <w:kern w:val="0"/>
          <w:sz w:val="24"/>
          <w:lang w:val="en-US" w:eastAsia="zh-CN"/>
        </w:rPr>
        <w:t>通讯补贴、生日福利、年节礼品、带薪培训、团体旅游、年度体检</w:t>
      </w:r>
      <w:r>
        <w:rPr>
          <w:rFonts w:hint="eastAsia" w:ascii="宋体" w:hAnsi="宋体"/>
          <w:color w:val="auto"/>
          <w:spacing w:val="15"/>
          <w:kern w:val="0"/>
          <w:sz w:val="24"/>
        </w:rPr>
        <w:t>等</w:t>
      </w:r>
      <w:r>
        <w:rPr>
          <w:rFonts w:hint="eastAsia" w:ascii="宋体" w:hAnsi="宋体"/>
          <w:color w:val="auto"/>
          <w:spacing w:val="15"/>
          <w:kern w:val="0"/>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2</w:t>
      </w:r>
      <w:r>
        <w:rPr>
          <w:rFonts w:hint="eastAsia" w:ascii="宋体" w:hAnsi="宋体"/>
          <w:spacing w:val="15"/>
          <w:kern w:val="0"/>
          <w:sz w:val="24"/>
        </w:rPr>
        <w:t>、</w:t>
      </w:r>
      <w:r>
        <w:rPr>
          <w:rFonts w:hint="eastAsia" w:ascii="宋体" w:hAnsi="宋体"/>
          <w:spacing w:val="15"/>
          <w:kern w:val="0"/>
          <w:sz w:val="24"/>
          <w:lang w:val="en-US" w:eastAsia="zh-CN"/>
        </w:rPr>
        <w:t>晋升</w:t>
      </w:r>
      <w:r>
        <w:rPr>
          <w:rFonts w:hint="eastAsia" w:ascii="宋体" w:hAnsi="宋体"/>
          <w:spacing w:val="15"/>
          <w:kern w:val="0"/>
          <w:sz w:val="24"/>
        </w:rPr>
        <w:t>方向：</w:t>
      </w:r>
      <w:r>
        <w:rPr>
          <w:rFonts w:hint="eastAsia" w:ascii="宋体" w:hAnsi="宋体"/>
          <w:spacing w:val="15"/>
          <w:kern w:val="0"/>
          <w:sz w:val="24"/>
          <w:lang w:val="en-US" w:eastAsia="zh-CN"/>
        </w:rPr>
        <w:t xml:space="preserve">助理工程师-工程师-主管工程师-总工/项目经理-副经理-经理。      </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spacing w:val="15"/>
          <w:kern w:val="0"/>
          <w:sz w:val="24"/>
          <w:lang w:val="en-US" w:eastAsia="zh-CN"/>
        </w:rPr>
      </w:pPr>
      <w:r>
        <w:rPr>
          <w:rFonts w:hint="eastAsia" w:ascii="宋体" w:hAnsi="宋体"/>
          <w:spacing w:val="15"/>
          <w:kern w:val="0"/>
          <w:sz w:val="24"/>
        </w:rPr>
        <w:t>工作地点：</w:t>
      </w:r>
      <w:r>
        <w:rPr>
          <w:rFonts w:hint="eastAsia" w:ascii="宋体" w:hAnsi="宋体"/>
          <w:spacing w:val="15"/>
          <w:kern w:val="0"/>
          <w:sz w:val="24"/>
          <w:lang w:val="en-US" w:eastAsia="zh-CN"/>
        </w:rPr>
        <w:t>可接受外派（成都、重庆、西安等）。</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542" w:firstLineChars="200"/>
        <w:jc w:val="left"/>
        <w:textAlignment w:val="auto"/>
        <w:outlineLvl w:val="9"/>
        <w:rPr>
          <w:rFonts w:hint="eastAsia" w:ascii="宋体" w:hAnsi="宋体"/>
          <w:b/>
          <w:spacing w:val="15"/>
          <w:kern w:val="0"/>
          <w:sz w:val="24"/>
          <w:lang w:val="en-US" w:eastAsia="zh-CN"/>
        </w:rPr>
      </w:pPr>
      <w:r>
        <w:rPr>
          <w:rFonts w:hint="eastAsia" w:ascii="宋体" w:hAnsi="宋体"/>
          <w:b/>
          <w:spacing w:val="15"/>
          <w:kern w:val="0"/>
          <w:sz w:val="24"/>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40" w:firstLineChars="200"/>
        <w:jc w:val="both"/>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 xml:space="preserve">招聘电话：028-87576300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40" w:firstLineChars="200"/>
        <w:jc w:val="both"/>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联系人：卿女士</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40" w:firstLineChars="200"/>
        <w:jc w:val="both"/>
        <w:textAlignment w:val="auto"/>
        <w:outlineLvl w:val="9"/>
        <w:rPr>
          <w:rFonts w:hint="eastAsia" w:ascii="宋体" w:hAnsi="宋体"/>
          <w:spacing w:val="15"/>
          <w:kern w:val="0"/>
          <w:sz w:val="24"/>
          <w:lang w:val="en-US" w:eastAsia="zh-CN"/>
        </w:rPr>
      </w:pPr>
      <w:r>
        <w:rPr>
          <w:rFonts w:hint="eastAsia" w:ascii="宋体" w:hAnsi="宋体"/>
          <w:spacing w:val="15"/>
          <w:kern w:val="0"/>
          <w:sz w:val="24"/>
          <w:lang w:val="en-US" w:eastAsia="zh-CN"/>
        </w:rPr>
        <w:t>招聘邮箱：</w:t>
      </w:r>
      <w:r>
        <w:rPr>
          <w:rFonts w:hint="eastAsia" w:ascii="宋体" w:hAnsi="宋体"/>
          <w:spacing w:val="15"/>
          <w:kern w:val="0"/>
          <w:sz w:val="24"/>
          <w:lang w:val="en-US" w:eastAsia="zh-CN"/>
        </w:rPr>
        <w:fldChar w:fldCharType="begin"/>
      </w:r>
      <w:r>
        <w:rPr>
          <w:rFonts w:hint="eastAsia" w:ascii="宋体" w:hAnsi="宋体"/>
          <w:spacing w:val="15"/>
          <w:kern w:val="0"/>
          <w:sz w:val="24"/>
          <w:lang w:val="en-US" w:eastAsia="zh-CN"/>
        </w:rPr>
        <w:instrText xml:space="preserve"> HYPERLINK "mailto:2326298754@qq.com" </w:instrText>
      </w:r>
      <w:r>
        <w:rPr>
          <w:rFonts w:hint="eastAsia" w:ascii="宋体" w:hAnsi="宋体"/>
          <w:spacing w:val="15"/>
          <w:kern w:val="0"/>
          <w:sz w:val="24"/>
          <w:lang w:val="en-US" w:eastAsia="zh-CN"/>
        </w:rPr>
        <w:fldChar w:fldCharType="separate"/>
      </w:r>
      <w:r>
        <w:rPr>
          <w:rStyle w:val="4"/>
          <w:rFonts w:hint="eastAsia" w:ascii="宋体" w:hAnsi="宋体"/>
          <w:spacing w:val="15"/>
          <w:kern w:val="0"/>
          <w:sz w:val="24"/>
          <w:lang w:val="en-US" w:eastAsia="zh-CN"/>
        </w:rPr>
        <w:t>2326298754@qq.com</w:t>
      </w:r>
      <w:r>
        <w:rPr>
          <w:rFonts w:hint="eastAsia" w:ascii="宋体" w:hAnsi="宋体"/>
          <w:spacing w:val="15"/>
          <w:kern w:val="0"/>
          <w:sz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40" w:firstLineChars="200"/>
        <w:textAlignment w:val="auto"/>
        <w:outlineLvl w:val="9"/>
        <w:rPr>
          <w:rFonts w:hint="eastAsia" w:ascii="宋体" w:hAnsi="宋体"/>
          <w:color w:val="auto"/>
          <w:spacing w:val="15"/>
          <w:kern w:val="0"/>
          <w:sz w:val="24"/>
          <w:szCs w:val="24"/>
          <w:lang w:eastAsia="zh-CN"/>
        </w:rPr>
      </w:pPr>
      <w:r>
        <w:rPr>
          <w:rFonts w:hint="eastAsia" w:ascii="宋体" w:hAnsi="宋体"/>
          <w:color w:val="auto"/>
          <w:spacing w:val="15"/>
          <w:kern w:val="0"/>
          <w:sz w:val="24"/>
          <w:lang w:val="en-US" w:eastAsia="zh-CN"/>
        </w:rPr>
        <w:t>公司地址：四川省成都市金牛区</w:t>
      </w:r>
      <w:r>
        <w:rPr>
          <w:rFonts w:hint="eastAsia" w:ascii="宋体" w:hAnsi="宋体"/>
          <w:color w:val="auto"/>
          <w:spacing w:val="15"/>
          <w:kern w:val="0"/>
          <w:sz w:val="24"/>
          <w:szCs w:val="24"/>
        </w:rPr>
        <w:t>中铁轨道交通高科技产业园</w:t>
      </w:r>
      <w:r>
        <w:rPr>
          <w:rFonts w:hint="eastAsia" w:ascii="宋体" w:hAnsi="宋体"/>
          <w:color w:val="auto"/>
          <w:spacing w:val="15"/>
          <w:kern w:val="0"/>
          <w:sz w:val="24"/>
          <w:szCs w:val="24"/>
          <w:lang w:val="en-US" w:eastAsia="zh-CN"/>
        </w:rPr>
        <w:t>A8</w:t>
      </w:r>
      <w:r>
        <w:rPr>
          <w:rFonts w:hint="eastAsia" w:ascii="宋体" w:hAnsi="宋体"/>
          <w:color w:val="auto"/>
          <w:spacing w:val="15"/>
          <w:kern w:val="0"/>
          <w:sz w:val="24"/>
          <w:szCs w:val="24"/>
          <w:lang w:eastAsia="zh-CN"/>
        </w:rPr>
        <w:t>。</w:t>
      </w:r>
    </w:p>
    <w:p>
      <w:pPr>
        <w:widowControl w:val="0"/>
        <w:numPr>
          <w:ilvl w:val="0"/>
          <w:numId w:val="0"/>
        </w:numPr>
        <w:spacing w:line="360" w:lineRule="auto"/>
        <w:ind w:firstLine="600"/>
        <w:jc w:val="both"/>
        <w:rPr>
          <w:rFonts w:hint="eastAsia" w:ascii="宋体" w:hAnsi="宋体"/>
          <w:spacing w:val="15"/>
          <w:kern w:val="0"/>
          <w:sz w:val="24"/>
          <w:lang w:val="en-US" w:eastAsia="zh-CN"/>
        </w:rPr>
      </w:pPr>
    </w:p>
    <w:p>
      <w:pPr>
        <w:widowControl w:val="0"/>
        <w:numPr>
          <w:ilvl w:val="0"/>
          <w:numId w:val="0"/>
        </w:numPr>
        <w:spacing w:line="360" w:lineRule="auto"/>
        <w:jc w:val="both"/>
        <w:rPr>
          <w:rFonts w:hint="eastAsia" w:ascii="宋体" w:hAnsi="宋体"/>
          <w:spacing w:val="15"/>
          <w:kern w:val="0"/>
          <w:sz w:val="24"/>
          <w:lang w:val="en-US" w:eastAsia="zh-CN"/>
        </w:rPr>
      </w:pPr>
    </w:p>
    <w:p>
      <w:pPr>
        <w:spacing w:line="360" w:lineRule="auto"/>
        <w:ind w:firstLine="540" w:firstLineChars="200"/>
        <w:jc w:val="right"/>
        <w:rPr>
          <w:rFonts w:hint="eastAsia" w:ascii="宋体" w:hAnsi="宋体"/>
          <w:spacing w:val="15"/>
          <w:kern w:val="0"/>
          <w:sz w:val="24"/>
        </w:rPr>
      </w:pPr>
      <w:r>
        <w:rPr>
          <w:rFonts w:hint="eastAsia" w:ascii="宋体" w:hAnsi="宋体"/>
          <w:spacing w:val="15"/>
          <w:kern w:val="0"/>
          <w:sz w:val="24"/>
          <w:lang w:val="en-US" w:eastAsia="zh-CN"/>
        </w:rPr>
        <w:t>四川众合智控科技有限</w:t>
      </w:r>
      <w:r>
        <w:rPr>
          <w:rFonts w:hint="eastAsia" w:ascii="宋体" w:hAnsi="宋体"/>
          <w:spacing w:val="15"/>
          <w:kern w:val="0"/>
          <w:sz w:val="24"/>
        </w:rPr>
        <w:t>公司</w:t>
      </w:r>
    </w:p>
    <w:p>
      <w:pPr>
        <w:spacing w:line="360" w:lineRule="auto"/>
        <w:ind w:firstLine="540" w:firstLineChars="200"/>
        <w:jc w:val="right"/>
        <w:rPr>
          <w:rFonts w:ascii="宋体" w:hAnsi="宋体"/>
          <w:color w:val="FF0000"/>
          <w:spacing w:val="15"/>
          <w:kern w:val="0"/>
          <w:sz w:val="24"/>
        </w:rPr>
      </w:pPr>
      <w:r>
        <w:rPr>
          <w:rFonts w:hint="eastAsia" w:ascii="宋体" w:hAnsi="宋体"/>
          <w:spacing w:val="15"/>
          <w:kern w:val="0"/>
          <w:sz w:val="24"/>
        </w:rPr>
        <w:t xml:space="preserve">二○一七年九月五日    </w:t>
      </w:r>
      <w:r>
        <w:rPr>
          <w:rFonts w:hint="eastAsia" w:ascii="宋体" w:hAnsi="宋体"/>
          <w:color w:val="FF0000"/>
          <w:spacing w:val="15"/>
          <w:kern w:val="0"/>
          <w:sz w:val="24"/>
        </w:rPr>
        <w:t xml:space="preserve">  </w:t>
      </w:r>
    </w:p>
    <w:sectPr>
      <w:pgSz w:w="11906" w:h="16838"/>
      <w:pgMar w:top="1304"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36F7"/>
    <w:multiLevelType w:val="multilevel"/>
    <w:tmpl w:val="0F9736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FF134B"/>
    <w:multiLevelType w:val="multilevel"/>
    <w:tmpl w:val="15FF13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8A5675"/>
    <w:multiLevelType w:val="multilevel"/>
    <w:tmpl w:val="2C8A56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5E385C"/>
    <w:multiLevelType w:val="multilevel"/>
    <w:tmpl w:val="555E385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AE5889"/>
    <w:multiLevelType w:val="singleLevel"/>
    <w:tmpl w:val="59AE5889"/>
    <w:lvl w:ilvl="0" w:tentative="0">
      <w:start w:val="4"/>
      <w:numFmt w:val="chineseCounting"/>
      <w:suff w:val="nothing"/>
      <w:lvlText w:val="%1、"/>
      <w:lvlJc w:val="left"/>
    </w:lvl>
  </w:abstractNum>
  <w:abstractNum w:abstractNumId="5">
    <w:nsid w:val="59AE58E1"/>
    <w:multiLevelType w:val="singleLevel"/>
    <w:tmpl w:val="59AE58E1"/>
    <w:lvl w:ilvl="0" w:tentative="0">
      <w:start w:val="1"/>
      <w:numFmt w:val="decimal"/>
      <w:suff w:val="nothing"/>
      <w:lvlText w:val="%1、"/>
      <w:lvlJc w:val="left"/>
    </w:lvl>
  </w:abstractNum>
  <w:abstractNum w:abstractNumId="6">
    <w:nsid w:val="59AF69BE"/>
    <w:multiLevelType w:val="singleLevel"/>
    <w:tmpl w:val="59AF69BE"/>
    <w:lvl w:ilvl="0" w:tentative="0">
      <w:start w:val="5"/>
      <w:numFmt w:val="chineseCounting"/>
      <w:suff w:val="nothing"/>
      <w:lvlText w:val="%1、"/>
      <w:lvlJc w:val="left"/>
    </w:lvl>
  </w:abstractNum>
  <w:abstractNum w:abstractNumId="7">
    <w:nsid w:val="59AF6AD4"/>
    <w:multiLevelType w:val="singleLevel"/>
    <w:tmpl w:val="59AF6AD4"/>
    <w:lvl w:ilvl="0" w:tentative="0">
      <w:start w:val="3"/>
      <w:numFmt w:val="decimal"/>
      <w:suff w:val="nothing"/>
      <w:lvlText w:val="%1、"/>
      <w:lvlJc w:val="left"/>
    </w:lvl>
  </w:abstractNum>
  <w:abstractNum w:abstractNumId="8">
    <w:nsid w:val="7DAA3D6F"/>
    <w:multiLevelType w:val="multilevel"/>
    <w:tmpl w:val="7DAA3D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8"/>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3611"/>
    <w:rsid w:val="01B15732"/>
    <w:rsid w:val="0246592C"/>
    <w:rsid w:val="045C6BFD"/>
    <w:rsid w:val="054A1690"/>
    <w:rsid w:val="055C221E"/>
    <w:rsid w:val="0BC607B5"/>
    <w:rsid w:val="0C5010F3"/>
    <w:rsid w:val="0CF429BF"/>
    <w:rsid w:val="10AF69B1"/>
    <w:rsid w:val="117A6A44"/>
    <w:rsid w:val="118833D6"/>
    <w:rsid w:val="11F76966"/>
    <w:rsid w:val="134F72B8"/>
    <w:rsid w:val="150E7D14"/>
    <w:rsid w:val="150F78A5"/>
    <w:rsid w:val="15134C26"/>
    <w:rsid w:val="18786702"/>
    <w:rsid w:val="1A487732"/>
    <w:rsid w:val="1E851548"/>
    <w:rsid w:val="201B02D2"/>
    <w:rsid w:val="23DB4251"/>
    <w:rsid w:val="245515B7"/>
    <w:rsid w:val="277575AA"/>
    <w:rsid w:val="28583C60"/>
    <w:rsid w:val="28E921CA"/>
    <w:rsid w:val="28EF2341"/>
    <w:rsid w:val="29A6127A"/>
    <w:rsid w:val="2D91541A"/>
    <w:rsid w:val="30A53C90"/>
    <w:rsid w:val="31E46B95"/>
    <w:rsid w:val="34242EE7"/>
    <w:rsid w:val="34E6220B"/>
    <w:rsid w:val="37930C39"/>
    <w:rsid w:val="38130198"/>
    <w:rsid w:val="38740C14"/>
    <w:rsid w:val="39C52336"/>
    <w:rsid w:val="3B3339BF"/>
    <w:rsid w:val="3BAB55B2"/>
    <w:rsid w:val="3E2F1F3F"/>
    <w:rsid w:val="3E3B2B74"/>
    <w:rsid w:val="415B6BAE"/>
    <w:rsid w:val="419D32FF"/>
    <w:rsid w:val="41FA4A39"/>
    <w:rsid w:val="43A46333"/>
    <w:rsid w:val="45B314A9"/>
    <w:rsid w:val="464B3874"/>
    <w:rsid w:val="49E9204F"/>
    <w:rsid w:val="4ACB54F3"/>
    <w:rsid w:val="4D8F48A1"/>
    <w:rsid w:val="520E6226"/>
    <w:rsid w:val="52744C1F"/>
    <w:rsid w:val="528D6D9A"/>
    <w:rsid w:val="53764144"/>
    <w:rsid w:val="55DC3D29"/>
    <w:rsid w:val="56ED418E"/>
    <w:rsid w:val="57A95D83"/>
    <w:rsid w:val="58224E04"/>
    <w:rsid w:val="58E0787F"/>
    <w:rsid w:val="5BAF7CEF"/>
    <w:rsid w:val="5E0F5752"/>
    <w:rsid w:val="5E715F05"/>
    <w:rsid w:val="5E87172E"/>
    <w:rsid w:val="5EBC7E77"/>
    <w:rsid w:val="60C45A31"/>
    <w:rsid w:val="6790672D"/>
    <w:rsid w:val="67CC6A65"/>
    <w:rsid w:val="6AF84404"/>
    <w:rsid w:val="6CC46385"/>
    <w:rsid w:val="6D4956E4"/>
    <w:rsid w:val="6DE44073"/>
    <w:rsid w:val="6FD51F7F"/>
    <w:rsid w:val="71A5443B"/>
    <w:rsid w:val="737E28C1"/>
    <w:rsid w:val="73D44915"/>
    <w:rsid w:val="7544788D"/>
    <w:rsid w:val="77FC6972"/>
    <w:rsid w:val="792E55D3"/>
    <w:rsid w:val="7FC7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ZH4</dc:creator>
  <cp:lastModifiedBy>ZH4</cp:lastModifiedBy>
  <dcterms:modified xsi:type="dcterms:W3CDTF">2017-09-07T02:04:19Z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